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C52B56" w14:paraId="6B0C3FCC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0A0F9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Code de conduite des membres de la Commission</w:t>
            </w:r>
          </w:p>
          <w:p w14:paraId="277C6A71" w14:textId="77777777" w:rsidR="00E6439B" w:rsidRPr="00C52B56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FR" w:eastAsia="fr-FR" w:bidi="fr-FR"/>
              </w:rPr>
              <w:t>Annexe 1 - Déclaration d'intérêts</w:t>
            </w:r>
          </w:p>
        </w:tc>
      </w:tr>
    </w:tbl>
    <w:p w14:paraId="4FF871A4" w14:textId="77777777" w:rsidR="00E6439B" w:rsidRPr="00C52B56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FR" w:eastAsia="fr-FR" w:bidi="fr-FR"/>
        </w:rPr>
      </w:pPr>
    </w:p>
    <w:p w14:paraId="092C763A" w14:textId="77777777" w:rsidR="00E6439B" w:rsidRPr="00C52B56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09C033CA" w14:textId="77777777" w:rsidR="00F415BA" w:rsidRPr="00430B18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2D8F8003" w14:textId="77777777" w:rsidR="00F415BA" w:rsidRPr="00430B18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Langue</w:t>
      </w:r>
      <w:r w:rsidRPr="00265F59"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b/>
          <w:bCs/>
          <w:sz w:val="24"/>
          <w:szCs w:val="24"/>
        </w:rPr>
        <w:t>FR</w:t>
      </w:r>
    </w:p>
    <w:p w14:paraId="752EAC55" w14:textId="77777777" w:rsidR="00F415BA" w:rsidRPr="00C52B56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C52B56" w14:paraId="0ECB3B61" w14:textId="77777777" w:rsidTr="00E6439B">
        <w:tc>
          <w:tcPr>
            <w:tcW w:w="9288" w:type="dxa"/>
          </w:tcPr>
          <w:p w14:paraId="1A963064" w14:textId="58181E66" w:rsidR="00E6439B" w:rsidRPr="00C52B5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Nom complet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DE0EE7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DE0EE7" w:rsidRPr="00141786">
              <w:rPr>
                <w:rFonts w:ascii="Times New Roman" w:eastAsia="Times New Roman" w:hAnsi="Times New Roman"/>
                <w:b/>
                <w:color w:val="0070C0"/>
                <w:sz w:val="24"/>
                <w:szCs w:val="20"/>
                <w:lang w:val="fr-FR" w:eastAsia="fr-FR" w:bidi="fr-FR"/>
              </w:rPr>
              <w:t>Costas Kadis</w:t>
            </w:r>
          </w:p>
        </w:tc>
      </w:tr>
    </w:tbl>
    <w:p w14:paraId="25B1C3EB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FB5D36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80280C" w14:paraId="25EABFAB" w14:textId="77777777" w:rsidTr="00E6439B">
        <w:tc>
          <w:tcPr>
            <w:tcW w:w="9288" w:type="dxa"/>
          </w:tcPr>
          <w:p w14:paraId="6D7B153D" w14:textId="77777777" w:rsidR="00E6439B" w:rsidRPr="00C52B56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ACTIVITÉS ANTÉRIEURES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b) et c), du code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39C7DC5D" w14:textId="77777777" w:rsidR="00E6439B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p w14:paraId="435D9C13" w14:textId="77777777" w:rsidR="0073397C" w:rsidRPr="00C52B56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0280C" w14:paraId="2B1FF295" w14:textId="77777777" w:rsidTr="00961D35">
        <w:trPr>
          <w:trHeight w:val="1114"/>
        </w:trPr>
        <w:tc>
          <w:tcPr>
            <w:tcW w:w="8471" w:type="dxa"/>
          </w:tcPr>
          <w:p w14:paraId="793958E5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="0073397C" w:rsidRPr="004E02D4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fondations ou des organismes analogues</w:t>
            </w:r>
          </w:p>
          <w:p w14:paraId="28143AC9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472861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3AA158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FCB1CC1" w14:textId="77777777" w:rsidTr="00BA30A8">
        <w:tc>
          <w:tcPr>
            <w:tcW w:w="630" w:type="dxa"/>
            <w:shd w:val="clear" w:color="auto" w:fill="auto"/>
          </w:tcPr>
          <w:p w14:paraId="2F077B09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D07D033" w14:textId="77777777" w:rsidR="00961D35" w:rsidRPr="004E02D4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E02D4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 (non-applicable)</w:t>
            </w:r>
          </w:p>
        </w:tc>
      </w:tr>
    </w:tbl>
    <w:p w14:paraId="6E1AE4FD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C52B56" w14:paraId="14063D49" w14:textId="77777777" w:rsidTr="003462F1">
        <w:tc>
          <w:tcPr>
            <w:tcW w:w="2552" w:type="dxa"/>
          </w:tcPr>
          <w:p w14:paraId="18CFA5B0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71141A71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2B474229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67C1E1F4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3462F1" w:rsidRPr="0080280C" w14:paraId="30F1D77F" w14:textId="77777777" w:rsidTr="003462F1">
        <w:tc>
          <w:tcPr>
            <w:tcW w:w="2552" w:type="dxa"/>
          </w:tcPr>
          <w:p w14:paraId="31EED2ED" w14:textId="11882944" w:rsidR="003462F1" w:rsidRPr="00141786" w:rsidRDefault="00DE0EE7" w:rsidP="00DE0EE7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Président, 2/2024-9/2024 </w:t>
            </w:r>
            <w:r w:rsidRPr="00141786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 xml:space="preserve">(fonction non </w:t>
            </w:r>
            <w:r w:rsidR="00141786" w:rsidRPr="00141786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>rémunérée</w:t>
            </w:r>
            <w:r w:rsidRPr="00141786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>, démissionnaire)</w:t>
            </w:r>
          </w:p>
          <w:p w14:paraId="4E69E5B9" w14:textId="72C30B5A" w:rsidR="00DE0EE7" w:rsidRPr="00141786" w:rsidRDefault="00DE0EE7" w:rsidP="00DE0EE7">
            <w:pPr>
              <w:ind w:left="360"/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4F9EB9A1" w14:textId="7EE1A6EA" w:rsidR="003462F1" w:rsidRPr="00141786" w:rsidRDefault="00DE0EE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Commission nationale chypriote pour l’UNESCO. Fondation financée par le gouvernement de Chypre</w:t>
            </w:r>
          </w:p>
        </w:tc>
        <w:tc>
          <w:tcPr>
            <w:tcW w:w="2977" w:type="dxa"/>
          </w:tcPr>
          <w:p w14:paraId="17444403" w14:textId="41C213AE" w:rsidR="003462F1" w:rsidRPr="00141786" w:rsidRDefault="00DE0EE7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Objectif principal: mettre en œuvre et promouvoir des projets et des activités </w:t>
            </w:r>
            <w:r w:rsid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relevant 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des cinq grands </w:t>
            </w:r>
            <w:r w:rsidR="00B02CA8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domaines 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thématiques de l’UNESCO: éducation, science</w:t>
            </w:r>
            <w:r w:rsid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s naturelles, 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culture</w:t>
            </w:r>
            <w:r w:rsidR="003F244E"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, sciences sociales et humaines, communication et information</w:t>
            </w:r>
          </w:p>
        </w:tc>
      </w:tr>
      <w:tr w:rsidR="003462F1" w:rsidRPr="0080280C" w14:paraId="079597F4" w14:textId="77777777" w:rsidTr="003462F1">
        <w:tc>
          <w:tcPr>
            <w:tcW w:w="2552" w:type="dxa"/>
          </w:tcPr>
          <w:p w14:paraId="48E4E3A6" w14:textId="53746E44" w:rsidR="003462F1" w:rsidRPr="00141786" w:rsidRDefault="003F244E" w:rsidP="003F244E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Membre du conseil d’administration</w:t>
            </w:r>
            <w:r w:rsid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9/2023-9/2024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</w:t>
            </w:r>
            <w:r w:rsidRPr="00141786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>(fonction non rémunérée, démissionnaire)</w:t>
            </w:r>
          </w:p>
        </w:tc>
        <w:tc>
          <w:tcPr>
            <w:tcW w:w="2976" w:type="dxa"/>
          </w:tcPr>
          <w:p w14:paraId="0FFE4035" w14:textId="422553A5" w:rsidR="003462F1" w:rsidRPr="00141786" w:rsidRDefault="003F244E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Terra </w:t>
            </w:r>
            <w:proofErr w:type="spellStart"/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Cypria</w:t>
            </w:r>
            <w:proofErr w:type="spellEnd"/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, fondation chypriote de conservation. ONG à but non lucratif</w:t>
            </w:r>
          </w:p>
        </w:tc>
        <w:tc>
          <w:tcPr>
            <w:tcW w:w="2977" w:type="dxa"/>
          </w:tcPr>
          <w:p w14:paraId="27F1F01F" w14:textId="761C83C4" w:rsidR="003462F1" w:rsidRPr="00141786" w:rsidRDefault="003F244E" w:rsidP="00E6439B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Objectif principal: </w:t>
            </w:r>
            <w:r w:rsid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encourager la </w:t>
            </w:r>
            <w:r w:rsidR="00046B5B"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sensibilis</w:t>
            </w:r>
            <w:r w:rsid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ation </w:t>
            </w:r>
            <w:r w:rsidR="00046B5B"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à l’environnement et la durabilité au moyen de pressions et de l’éducation</w:t>
            </w:r>
            <w:r w:rsidR="00B02CA8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à l’environnement</w:t>
            </w:r>
            <w:r w:rsidR="00046B5B"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, ainsi que de programmes en faveur de la conservation, de la protection de l’environnement et de la recherche.</w:t>
            </w:r>
          </w:p>
        </w:tc>
      </w:tr>
    </w:tbl>
    <w:p w14:paraId="10F31215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0280C" w14:paraId="6B17C3E7" w14:textId="77777777" w:rsidTr="00961D35">
        <w:trPr>
          <w:trHeight w:val="838"/>
        </w:trPr>
        <w:tc>
          <w:tcPr>
            <w:tcW w:w="8471" w:type="dxa"/>
          </w:tcPr>
          <w:p w14:paraId="58096A12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des établissements d'enseignement</w:t>
            </w:r>
          </w:p>
          <w:p w14:paraId="7C372873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et le nom de l’établissement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09C36623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E0A7469" w14:textId="77777777" w:rsidR="00E52825" w:rsidRPr="00C52B56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C52B56" w14:paraId="380CBA47" w14:textId="77777777" w:rsidTr="003462F1">
        <w:trPr>
          <w:trHeight w:val="302"/>
        </w:trPr>
        <w:tc>
          <w:tcPr>
            <w:tcW w:w="4111" w:type="dxa"/>
          </w:tcPr>
          <w:p w14:paraId="6220B8C8" w14:textId="77777777" w:rsidR="003462F1" w:rsidRPr="00492FBF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1C5DCC4A" w14:textId="77777777" w:rsidR="003462F1" w:rsidRPr="005B362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4394" w:type="dxa"/>
          </w:tcPr>
          <w:p w14:paraId="5573017B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</w:tr>
      <w:tr w:rsidR="003462F1" w:rsidRPr="0080280C" w14:paraId="16C1EF63" w14:textId="77777777" w:rsidTr="003462F1">
        <w:tc>
          <w:tcPr>
            <w:tcW w:w="4111" w:type="dxa"/>
          </w:tcPr>
          <w:p w14:paraId="1F7D56C6" w14:textId="12761B9C" w:rsidR="001F7E2C" w:rsidRDefault="001F7E2C" w:rsidP="001F7E2C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Professeur</w:t>
            </w:r>
            <w:r w:rsid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</w:t>
            </w:r>
            <w:r w:rsidR="00B02CA8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(</w:t>
            </w:r>
            <w:r w:rsid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protection de la biodiversité</w:t>
            </w:r>
            <w:r w:rsidR="00B02CA8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)</w:t>
            </w:r>
            <w:r w:rsid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, dir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ecteur de l’unité de </w:t>
            </w:r>
            <w:r w:rsid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protection 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de la nature, doyen de l</w:t>
            </w:r>
            <w:r w:rsid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a faculté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des sciences de la santé, vice-président du conseil de l’université (6/2023 – à ce jour)</w:t>
            </w:r>
          </w:p>
          <w:p w14:paraId="416F1EE0" w14:textId="77777777" w:rsidR="0031492B" w:rsidRPr="00141786" w:rsidRDefault="0031492B" w:rsidP="0031492B">
            <w:pPr>
              <w:pStyle w:val="ListParagraph"/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</w:p>
          <w:p w14:paraId="5B531387" w14:textId="626049A9" w:rsidR="001F7E2C" w:rsidRPr="00141786" w:rsidRDefault="001F7E2C" w:rsidP="001F7E2C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REMARQUE: je renoncerai à ce poste si je suis nommé membre de la Commission</w:t>
            </w:r>
          </w:p>
        </w:tc>
        <w:tc>
          <w:tcPr>
            <w:tcW w:w="4394" w:type="dxa"/>
          </w:tcPr>
          <w:p w14:paraId="1D2104CD" w14:textId="580DDEE0" w:rsidR="003462F1" w:rsidRPr="00141786" w:rsidRDefault="001F7E2C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Université Frederi</w:t>
            </w:r>
            <w:r w:rsidR="00B02CA8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c</w:t>
            </w:r>
            <w:r w:rsidRPr="00141786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k, Chypre (établissement privé)</w:t>
            </w:r>
          </w:p>
        </w:tc>
      </w:tr>
      <w:tr w:rsidR="003462F1" w:rsidRPr="0080280C" w14:paraId="5F9DFD1D" w14:textId="77777777" w:rsidTr="003462F1">
        <w:tc>
          <w:tcPr>
            <w:tcW w:w="4111" w:type="dxa"/>
          </w:tcPr>
          <w:p w14:paraId="2909644F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4394" w:type="dxa"/>
          </w:tcPr>
          <w:p w14:paraId="6859FF24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4B043719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0280C" w14:paraId="5710AF93" w14:textId="77777777" w:rsidTr="00961D35">
        <w:trPr>
          <w:trHeight w:val="1390"/>
        </w:trPr>
        <w:tc>
          <w:tcPr>
            <w:tcW w:w="8471" w:type="dxa"/>
          </w:tcPr>
          <w:p w14:paraId="7BC293B1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I.3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72A8F6CB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 ainsi que le nom et l’activité de la société ou de l’entité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62C6E8C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C4E2166" w14:textId="77777777" w:rsidTr="00BA30A8">
        <w:tc>
          <w:tcPr>
            <w:tcW w:w="630" w:type="dxa"/>
            <w:shd w:val="clear" w:color="auto" w:fill="auto"/>
          </w:tcPr>
          <w:p w14:paraId="6199CA06" w14:textId="78665C8C" w:rsidR="00961D35" w:rsidRPr="00044266" w:rsidRDefault="00044266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3E827DC" w14:textId="77777777" w:rsidR="00961D35" w:rsidRPr="00044266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C643746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80280C" w14:paraId="4B079CB5" w14:textId="77777777" w:rsidTr="003462F1">
        <w:tc>
          <w:tcPr>
            <w:tcW w:w="2552" w:type="dxa"/>
          </w:tcPr>
          <w:p w14:paraId="6BA93D83" w14:textId="77777777" w:rsidR="003462F1" w:rsidRPr="00492FBF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</w:p>
          <w:p w14:paraId="56A9B68F" w14:textId="77777777" w:rsidR="003462F1" w:rsidRPr="005B362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(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pendant la période mentionnée 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ci</w:t>
            </w:r>
            <w:r w:rsidR="003462F1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-dessus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47CD8269" w14:textId="77777777" w:rsidR="003462F1" w:rsidRPr="005B362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3210D6A7" w14:textId="77777777" w:rsidR="003462F1" w:rsidRPr="005B362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Activité de la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br/>
              <w:t>société ou entité</w:t>
            </w:r>
          </w:p>
        </w:tc>
      </w:tr>
      <w:tr w:rsidR="003462F1" w:rsidRPr="0080280C" w14:paraId="1481B3D9" w14:textId="77777777" w:rsidTr="003462F1">
        <w:tc>
          <w:tcPr>
            <w:tcW w:w="2552" w:type="dxa"/>
          </w:tcPr>
          <w:p w14:paraId="7E13B600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553A0D91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2F275F59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  <w:tr w:rsidR="003462F1" w:rsidRPr="0080280C" w14:paraId="6475DBF0" w14:textId="77777777" w:rsidTr="003462F1">
        <w:tc>
          <w:tcPr>
            <w:tcW w:w="2552" w:type="dxa"/>
          </w:tcPr>
          <w:p w14:paraId="4EDD4F7E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6" w:type="dxa"/>
          </w:tcPr>
          <w:p w14:paraId="1B3F6F70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2977" w:type="dxa"/>
          </w:tcPr>
          <w:p w14:paraId="6BA2ED48" w14:textId="77777777" w:rsidR="003462F1" w:rsidRPr="00C52B56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</w:p>
        </w:tc>
      </w:tr>
    </w:tbl>
    <w:p w14:paraId="18837EE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7A808F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80280C" w14:paraId="56732170" w14:textId="77777777" w:rsidTr="00961D35">
        <w:trPr>
          <w:trHeight w:val="1114"/>
        </w:trPr>
        <w:tc>
          <w:tcPr>
            <w:tcW w:w="8471" w:type="dxa"/>
          </w:tcPr>
          <w:p w14:paraId="546B8852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I.4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3C59A747" w14:textId="77777777" w:rsidR="00E6439B" w:rsidRPr="00C52B56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19D6ACF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19273F7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80280C" w14:paraId="123BD5B8" w14:textId="77777777" w:rsidTr="003462F1">
        <w:trPr>
          <w:trHeight w:val="302"/>
        </w:trPr>
        <w:tc>
          <w:tcPr>
            <w:tcW w:w="8505" w:type="dxa"/>
          </w:tcPr>
          <w:p w14:paraId="180BA814" w14:textId="75751428" w:rsidR="003462F1" w:rsidRPr="006D6989" w:rsidRDefault="006D6989" w:rsidP="006D6989">
            <w:pPr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6D6989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Ministre de la santé de la République de Chypre (7/2007-2/2008)</w:t>
            </w:r>
          </w:p>
        </w:tc>
      </w:tr>
      <w:tr w:rsidR="003462F1" w:rsidRPr="0080280C" w14:paraId="5C5F5AB1" w14:textId="77777777" w:rsidTr="003462F1">
        <w:tc>
          <w:tcPr>
            <w:tcW w:w="8505" w:type="dxa"/>
          </w:tcPr>
          <w:p w14:paraId="1C82AE24" w14:textId="2B8AA2CF" w:rsidR="003462F1" w:rsidRPr="00552B6D" w:rsidRDefault="009A6CC2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552B6D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Responsable du comité technique chypriote </w:t>
            </w:r>
            <w:r w:rsidR="00552B6D" w:rsidRPr="00552B6D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grec</w:t>
            </w:r>
            <w:r w:rsidRPr="00552B6D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de l’environnement</w:t>
            </w:r>
            <w:r w:rsidR="00552B6D" w:rsidRPr="00552B6D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, chargé des pourparlers avec le comité technique chypriote turc dans le cadre des efforts consentis par le gouvernement en vue de la réunification de Chypre (3/2008-3/2014)</w:t>
            </w:r>
          </w:p>
        </w:tc>
      </w:tr>
      <w:tr w:rsidR="00186FB5" w:rsidRPr="0080280C" w14:paraId="642912A7" w14:textId="77777777" w:rsidTr="003462F1">
        <w:tc>
          <w:tcPr>
            <w:tcW w:w="8505" w:type="dxa"/>
          </w:tcPr>
          <w:p w14:paraId="51271A4E" w14:textId="3B640E3C" w:rsidR="00186FB5" w:rsidRPr="00552B6D" w:rsidRDefault="00552B6D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552B6D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Ministre de l’éducation et de la culture de la République de Chypre (3/2014-2/2018)</w:t>
            </w:r>
          </w:p>
        </w:tc>
      </w:tr>
      <w:tr w:rsidR="00552B6D" w:rsidRPr="0080280C" w14:paraId="3FD268A0" w14:textId="77777777" w:rsidTr="003462F1">
        <w:tc>
          <w:tcPr>
            <w:tcW w:w="8505" w:type="dxa"/>
          </w:tcPr>
          <w:p w14:paraId="1F0938BD" w14:textId="7CCC4068" w:rsidR="00552B6D" w:rsidRPr="00552B6D" w:rsidRDefault="00552B6D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FE1FA9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Ministre de l’agriculture, du </w:t>
            </w:r>
            <w:r w:rsidR="00FE1FA9" w:rsidRPr="00FE1FA9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développement rural et de l’environnement de la République de Chypre (3/2018-2/2023)</w:t>
            </w:r>
          </w:p>
        </w:tc>
      </w:tr>
    </w:tbl>
    <w:p w14:paraId="16BD7539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D46DC67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2824D50" w14:textId="77777777" w:rsidR="00A93109" w:rsidRPr="00D61700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>II</w:t>
      </w:r>
      <w:r w:rsidR="00B3009D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D61700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ACTIVITÉS EXTÉRIEURES ACTUELLES conformément à l’article 8 du code 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points b) et c), du code</w:t>
      </w:r>
      <w:r w:rsidR="00D61700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BDCAD22" w14:textId="77777777" w:rsidR="00961D35" w:rsidRPr="00C52B56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80280C" w14:paraId="5C6A6720" w14:textId="77777777" w:rsidTr="00D61700">
        <w:trPr>
          <w:trHeight w:val="262"/>
        </w:trPr>
        <w:tc>
          <w:tcPr>
            <w:tcW w:w="9288" w:type="dxa"/>
          </w:tcPr>
          <w:p w14:paraId="5BEADE98" w14:textId="77777777" w:rsidR="00F00F65" w:rsidRPr="00C52B56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[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="00F00F65"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déclarés</w:t>
            </w:r>
            <w:r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.]</w:t>
            </w:r>
          </w:p>
        </w:tc>
      </w:tr>
    </w:tbl>
    <w:p w14:paraId="790324C4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08A673DC" w14:textId="77777777" w:rsidR="00B84602" w:rsidRPr="00C52B56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80280C" w14:paraId="0C5F07BE" w14:textId="77777777" w:rsidTr="00961D35">
        <w:trPr>
          <w:trHeight w:val="1390"/>
        </w:trPr>
        <w:tc>
          <w:tcPr>
            <w:tcW w:w="8471" w:type="dxa"/>
          </w:tcPr>
          <w:p w14:paraId="74B76DC0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II.1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article 8, paragraphe 2, point d), du code</w:t>
            </w:r>
            <w:r w:rsidR="00D61700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]</w:t>
            </w:r>
          </w:p>
          <w:p w14:paraId="3BFA4CBF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la fonction, le nom de l’organisme et son objet/son activité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34B8BB0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06A78AA2" w14:textId="77777777" w:rsidTr="00BA30A8">
        <w:tc>
          <w:tcPr>
            <w:tcW w:w="630" w:type="dxa"/>
            <w:shd w:val="clear" w:color="auto" w:fill="auto"/>
          </w:tcPr>
          <w:p w14:paraId="2DEB9518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41C3913C" w14:textId="77777777" w:rsidR="00961D35" w:rsidRPr="00D61700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D61700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47E288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6E61F1B" w14:textId="77777777" w:rsidR="00707562" w:rsidRPr="00C52B56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C52B56" w14:paraId="311E7885" w14:textId="77777777" w:rsidTr="00961D35">
        <w:trPr>
          <w:trHeight w:val="302"/>
        </w:trPr>
        <w:tc>
          <w:tcPr>
            <w:tcW w:w="2552" w:type="dxa"/>
          </w:tcPr>
          <w:p w14:paraId="55443B01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Nature de la fonction</w:t>
            </w:r>
            <w:r w:rsidR="009954B0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35987A4B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35985C6C" w14:textId="77777777" w:rsidR="00F00F65" w:rsidRPr="005B362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Objet/activité de l'organisme</w:t>
            </w:r>
          </w:p>
        </w:tc>
      </w:tr>
      <w:tr w:rsidR="00F00F65" w:rsidRPr="009660E9" w14:paraId="20161B22" w14:textId="77777777" w:rsidTr="00961D35">
        <w:tc>
          <w:tcPr>
            <w:tcW w:w="2552" w:type="dxa"/>
          </w:tcPr>
          <w:p w14:paraId="7902659F" w14:textId="58DE6639" w:rsidR="00F00F65" w:rsidRPr="0031492B" w:rsidRDefault="009660E9" w:rsidP="009660E9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Professeur honoraire </w:t>
            </w:r>
            <w:r w:rsidRPr="0031492B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>(titre honorifique</w:t>
            </w:r>
            <w:r w:rsidR="00721D1D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>)</w:t>
            </w:r>
          </w:p>
        </w:tc>
        <w:tc>
          <w:tcPr>
            <w:tcW w:w="2976" w:type="dxa"/>
          </w:tcPr>
          <w:p w14:paraId="6C0186C3" w14:textId="398EE852" w:rsidR="00F00F65" w:rsidRPr="0031492B" w:rsidRDefault="009660E9" w:rsidP="00BA30A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Universit</w:t>
            </w:r>
            <w:r w:rsidR="00686736"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é d’Attique de l’Ouest</w:t>
            </w:r>
            <w:r w:rsidR="00721D1D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(depuis 2015)</w:t>
            </w:r>
          </w:p>
        </w:tc>
        <w:tc>
          <w:tcPr>
            <w:tcW w:w="2977" w:type="dxa"/>
          </w:tcPr>
          <w:p w14:paraId="119BC660" w14:textId="347FBE97" w:rsidR="00F00F65" w:rsidRPr="0031492B" w:rsidRDefault="00686736" w:rsidP="00BA30A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Université publique en Grèce</w:t>
            </w:r>
          </w:p>
        </w:tc>
      </w:tr>
      <w:tr w:rsidR="00F00F65" w:rsidRPr="009660E9" w14:paraId="354DD25A" w14:textId="77777777" w:rsidTr="00961D35">
        <w:tc>
          <w:tcPr>
            <w:tcW w:w="2552" w:type="dxa"/>
          </w:tcPr>
          <w:p w14:paraId="0B1B9B0E" w14:textId="787F580C" w:rsidR="00F00F65" w:rsidRPr="0031492B" w:rsidRDefault="00686736" w:rsidP="0068673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Docteur honoraire </w:t>
            </w:r>
            <w:r w:rsidRPr="0031492B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>(titre honorifique)</w:t>
            </w:r>
          </w:p>
        </w:tc>
        <w:tc>
          <w:tcPr>
            <w:tcW w:w="2976" w:type="dxa"/>
          </w:tcPr>
          <w:p w14:paraId="3D18284D" w14:textId="7C0A3763" w:rsidR="00F00F65" w:rsidRPr="0031492B" w:rsidRDefault="00686736" w:rsidP="00BA30A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Université </w:t>
            </w:r>
            <w:r w:rsidR="00B02CA8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d’agronomie </w:t>
            </w: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d’Athènes</w:t>
            </w:r>
            <w:r w:rsidR="00721D1D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 (depuis 2019)</w:t>
            </w:r>
          </w:p>
        </w:tc>
        <w:tc>
          <w:tcPr>
            <w:tcW w:w="2977" w:type="dxa"/>
          </w:tcPr>
          <w:p w14:paraId="62CEDEFF" w14:textId="2CE79E61" w:rsidR="00F00F65" w:rsidRPr="0031492B" w:rsidRDefault="00686736" w:rsidP="00BA30A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Université publique en Grèce</w:t>
            </w:r>
          </w:p>
        </w:tc>
      </w:tr>
      <w:tr w:rsidR="00686736" w:rsidRPr="0080280C" w14:paraId="71E24495" w14:textId="77777777" w:rsidTr="00961D35">
        <w:tc>
          <w:tcPr>
            <w:tcW w:w="2552" w:type="dxa"/>
          </w:tcPr>
          <w:p w14:paraId="3DBD764D" w14:textId="655B0406" w:rsidR="00686736" w:rsidRPr="0031492B" w:rsidRDefault="00686736" w:rsidP="0068673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 xml:space="preserve">Membre honoraire </w:t>
            </w:r>
            <w:r w:rsidRPr="0031492B">
              <w:rPr>
                <w:rFonts w:ascii="Times New Roman" w:eastAsia="Times New Roman" w:hAnsi="Times New Roman"/>
                <w:i/>
                <w:iCs/>
                <w:color w:val="0070C0"/>
                <w:sz w:val="24"/>
                <w:szCs w:val="20"/>
                <w:lang w:val="fr-FR" w:eastAsia="fr-FR" w:bidi="fr-FR"/>
              </w:rPr>
              <w:t>(titre honorifique)</w:t>
            </w:r>
          </w:p>
        </w:tc>
        <w:tc>
          <w:tcPr>
            <w:tcW w:w="2976" w:type="dxa"/>
          </w:tcPr>
          <w:p w14:paraId="287031C7" w14:textId="0C4658B9" w:rsidR="00686736" w:rsidRPr="0031492B" w:rsidRDefault="00686736" w:rsidP="00BA30A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Société biologique chypriote (depuis 2022)</w:t>
            </w:r>
          </w:p>
        </w:tc>
        <w:tc>
          <w:tcPr>
            <w:tcW w:w="2977" w:type="dxa"/>
          </w:tcPr>
          <w:p w14:paraId="733275E8" w14:textId="247DA8CA" w:rsidR="00686736" w:rsidRPr="0031492B" w:rsidRDefault="00686736" w:rsidP="00BA30A8">
            <w:pPr>
              <w:jc w:val="both"/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</w:pPr>
            <w:r w:rsidRPr="0031492B">
              <w:rPr>
                <w:rFonts w:ascii="Times New Roman" w:eastAsia="Times New Roman" w:hAnsi="Times New Roman"/>
                <w:color w:val="0070C0"/>
                <w:sz w:val="24"/>
                <w:szCs w:val="20"/>
                <w:lang w:val="fr-FR" w:eastAsia="fr-FR" w:bidi="fr-FR"/>
              </w:rPr>
              <w:t>Société scientifique visant à promouvoir les sciences biologiques à Chypre</w:t>
            </w:r>
          </w:p>
        </w:tc>
      </w:tr>
    </w:tbl>
    <w:p w14:paraId="058B87E3" w14:textId="77777777" w:rsidR="00F00F65" w:rsidRPr="00C52B56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54E8C3FD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80280C" w14:paraId="072A5392" w14:textId="77777777" w:rsidTr="00961D35">
        <w:tc>
          <w:tcPr>
            <w:tcW w:w="8471" w:type="dxa"/>
          </w:tcPr>
          <w:p w14:paraId="00B3A76B" w14:textId="77777777" w:rsidR="00F00F65" w:rsidRPr="00C52B56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II.2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Informations supplémentaires </w:t>
            </w:r>
            <w:r w:rsidR="00707562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pertinentes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7DD4B525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428631F7" w14:textId="77777777" w:rsidTr="00BA30A8">
        <w:tc>
          <w:tcPr>
            <w:tcW w:w="630" w:type="dxa"/>
            <w:shd w:val="clear" w:color="auto" w:fill="auto"/>
          </w:tcPr>
          <w:p w14:paraId="64363F1E" w14:textId="09F970F5" w:rsidR="00961D35" w:rsidRPr="00044266" w:rsidRDefault="00044266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0204F12" w14:textId="77777777" w:rsidR="00961D35" w:rsidRPr="00044266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137B510" w14:textId="77777777" w:rsidR="00961D35" w:rsidRPr="00C52B56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129E29B" w14:textId="77777777" w:rsidR="00E6439B" w:rsidRPr="00C52B56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904822" w14:paraId="1F9D158E" w14:textId="77777777" w:rsidTr="004A2372">
        <w:tc>
          <w:tcPr>
            <w:tcW w:w="3969" w:type="dxa"/>
          </w:tcPr>
          <w:p w14:paraId="7EE72C32" w14:textId="77777777" w:rsidR="004A2372" w:rsidRPr="005B362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Autres fonctions</w:t>
            </w:r>
            <w:r w:rsidR="00904822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, p. ex. fonctions de nature</w:t>
            </w: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05977CD8" w14:textId="77777777" w:rsidR="004A2372" w:rsidRPr="00492FBF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FR" w:eastAsia="fr-FR" w:bidi="fr-FR"/>
              </w:rPr>
              <w:t>Description</w:t>
            </w:r>
          </w:p>
        </w:tc>
      </w:tr>
      <w:tr w:rsidR="004A2372" w:rsidRPr="00904822" w14:paraId="48B6CA9E" w14:textId="77777777" w:rsidTr="004A2372">
        <w:tc>
          <w:tcPr>
            <w:tcW w:w="3969" w:type="dxa"/>
          </w:tcPr>
          <w:p w14:paraId="6850AD11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7A0C6620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  <w:tr w:rsidR="004A2372" w:rsidRPr="00904822" w14:paraId="78258393" w14:textId="77777777" w:rsidTr="004A2372">
        <w:tc>
          <w:tcPr>
            <w:tcW w:w="3969" w:type="dxa"/>
          </w:tcPr>
          <w:p w14:paraId="2787E5F1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4536" w:type="dxa"/>
          </w:tcPr>
          <w:p w14:paraId="238D2086" w14:textId="77777777" w:rsidR="004A2372" w:rsidRPr="00C52B56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FR" w:eastAsia="fr-FR" w:bidi="fr-FR"/>
              </w:rPr>
            </w:pPr>
          </w:p>
        </w:tc>
      </w:tr>
    </w:tbl>
    <w:p w14:paraId="5235A8DE" w14:textId="77777777" w:rsidR="00E6439B" w:rsidRPr="00C52B56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F9C4043" w14:textId="77777777" w:rsidR="00C215F3" w:rsidRPr="00C52B56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80280C" w14:paraId="16BA588F" w14:textId="77777777" w:rsidTr="00961D35">
        <w:tc>
          <w:tcPr>
            <w:tcW w:w="9038" w:type="dxa"/>
          </w:tcPr>
          <w:p w14:paraId="585A2E98" w14:textId="77777777" w:rsidR="00F00F65" w:rsidRPr="00C52B56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III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INTÉRÊTS FINANCIERS 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points a) et c), du code</w:t>
            </w:r>
            <w:r w:rsidR="00B3009D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5E4298A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80280C" w14:paraId="4BF875AD" w14:textId="77777777" w:rsidTr="0087790C">
        <w:trPr>
          <w:trHeight w:val="4762"/>
        </w:trPr>
        <w:tc>
          <w:tcPr>
            <w:tcW w:w="8471" w:type="dxa"/>
          </w:tcPr>
          <w:p w14:paraId="1D1A4078" w14:textId="77777777" w:rsidR="00F00F6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lastRenderedPageBreak/>
              <w:t xml:space="preserve">Veuillez indiquer tous les intérêts financiers, y compris les éléments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actifs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de patrimoine </w:t>
            </w:r>
            <w:r w:rsidR="0070756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ainsi que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1327EAF4" w14:textId="77777777" w:rsidR="002F4CEE" w:rsidRPr="00C52B56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7D6D3E52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Les investissements d’une valeur de plus de 10 000 EUR doivent être déclarés dans tous les cas.</w:t>
            </w:r>
          </w:p>
          <w:p w14:paraId="62FCCC05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</w:p>
          <w:p w14:paraId="172BBBF4" w14:textId="77777777" w:rsidR="00F00F65" w:rsidRPr="00C52B56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Dans les deux cas, veuillez indiquer</w:t>
            </w:r>
            <w:r w:rsidR="002F4CE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: </w:t>
            </w:r>
          </w:p>
          <w:p w14:paraId="03D634D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le type d’intérêt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actions, obligations, prêts),</w:t>
            </w:r>
          </w:p>
          <w:p w14:paraId="4BB5F498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l’entité concernée (par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société, banque, fonds),</w:t>
            </w:r>
          </w:p>
          <w:p w14:paraId="1E7558EB" w14:textId="77777777" w:rsidR="00E24ECE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onds sectoriels ou thématiques,</w:t>
            </w:r>
          </w:p>
          <w:p w14:paraId="16E0DFDA" w14:textId="77777777" w:rsidR="00F00F65" w:rsidRPr="00E24ECE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l’importance de l’intérêt (par exemple</w:t>
            </w:r>
            <w:r w:rsidR="00443927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E24EC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: nombre d'actions et valeur actualisée de celles-ci, pourcentage de participation).</w:t>
            </w:r>
          </w:p>
        </w:tc>
      </w:tr>
    </w:tbl>
    <w:p w14:paraId="15C752A1" w14:textId="77777777" w:rsidR="00E6439B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1AB9A9BB" w14:textId="77777777" w:rsidR="00E24ECE" w:rsidRPr="00C52B56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80280C" w14:paraId="2B987943" w14:textId="77777777" w:rsidTr="00BA30A8">
        <w:tc>
          <w:tcPr>
            <w:tcW w:w="8471" w:type="dxa"/>
            <w:shd w:val="clear" w:color="auto" w:fill="auto"/>
          </w:tcPr>
          <w:p w14:paraId="5FB12A19" w14:textId="77777777" w:rsidR="00EC5AC7" w:rsidRPr="00492FBF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</w:t>
            </w:r>
            <w:r w:rsidR="00EC5AC7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 xml:space="preserve"> patrimoine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  <w:r w:rsidR="00EC5AC7"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br/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(1) </w:t>
            </w:r>
            <w:r w:rsidR="00EC5AC7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qui pourraient être considérés comme susceptibles de donner lieu à un conflit d’intérêts</w:t>
            </w:r>
            <w:r w:rsidR="00EC5AC7"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2AA8DFA5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1370BB49" w14:textId="77777777" w:rsidR="00EC5AC7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789"/>
        <w:gridCol w:w="4716"/>
      </w:tblGrid>
      <w:tr w:rsidR="00686736" w14:paraId="154977FE" w14:textId="77777777" w:rsidTr="00686736">
        <w:tc>
          <w:tcPr>
            <w:tcW w:w="3789" w:type="dxa"/>
          </w:tcPr>
          <w:p w14:paraId="05563D12" w14:textId="3A02C842" w:rsidR="00686736" w:rsidRPr="007249BD" w:rsidRDefault="00686736" w:rsidP="00EC5AC7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</w:pP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 xml:space="preserve">2 comptes courants privés, </w:t>
            </w:r>
            <w:r w:rsidR="00814886"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 xml:space="preserve">non </w:t>
            </w:r>
            <w:r w:rsidR="009F4124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 xml:space="preserve">considérés comme </w:t>
            </w:r>
            <w:r w:rsidR="00814886"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>susceptible</w:t>
            </w:r>
            <w:r w:rsidR="004D0C6A"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>s</w:t>
            </w:r>
            <w:r w:rsidR="00814886"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 xml:space="preserve"> de donner lieu à un conflit d'intérêts</w:t>
            </w:r>
          </w:p>
        </w:tc>
        <w:tc>
          <w:tcPr>
            <w:tcW w:w="4716" w:type="dxa"/>
          </w:tcPr>
          <w:p w14:paraId="58718007" w14:textId="616F27CC" w:rsidR="00686736" w:rsidRPr="007249BD" w:rsidRDefault="00814886" w:rsidP="00EC5AC7">
            <w:pPr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</w:pP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>Banque de Chypre</w:t>
            </w:r>
          </w:p>
        </w:tc>
      </w:tr>
      <w:tr w:rsidR="004D0C6A" w14:paraId="1A6C6B2B" w14:textId="77777777" w:rsidTr="00686736">
        <w:tc>
          <w:tcPr>
            <w:tcW w:w="3789" w:type="dxa"/>
          </w:tcPr>
          <w:p w14:paraId="3E8D10E2" w14:textId="767C1842" w:rsidR="004D0C6A" w:rsidRPr="007249BD" w:rsidRDefault="004D0C6A" w:rsidP="004D0C6A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val="single"/>
                <w:lang w:val="fr-FR"/>
              </w:rPr>
            </w:pP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 xml:space="preserve">2 comptes d’épargne privés, non </w:t>
            </w:r>
            <w:r w:rsidR="009F4124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 xml:space="preserve">considérés comme </w:t>
            </w: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>susceptible</w:t>
            </w:r>
            <w:r w:rsidR="00864898"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>s de donner lieu à un conflit d'intérêts</w:t>
            </w:r>
          </w:p>
        </w:tc>
        <w:tc>
          <w:tcPr>
            <w:tcW w:w="4716" w:type="dxa"/>
          </w:tcPr>
          <w:p w14:paraId="44CD7E20" w14:textId="5FAD1134" w:rsidR="004D0C6A" w:rsidRPr="007249BD" w:rsidRDefault="004D0C6A" w:rsidP="004D0C6A">
            <w:pPr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val="single"/>
                <w:lang w:val="fr-FR"/>
              </w:rPr>
            </w:pP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BE"/>
              </w:rPr>
              <w:t>Banque de Chypre</w:t>
            </w:r>
          </w:p>
        </w:tc>
      </w:tr>
    </w:tbl>
    <w:p w14:paraId="66CD9EFB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958FD9D" w14:textId="77777777" w:rsidR="00E24ECE" w:rsidRPr="00B3009D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80280C" w14:paraId="58228A00" w14:textId="77777777" w:rsidTr="00BA30A8">
        <w:tc>
          <w:tcPr>
            <w:tcW w:w="8471" w:type="dxa"/>
            <w:shd w:val="clear" w:color="auto" w:fill="auto"/>
          </w:tcPr>
          <w:p w14:paraId="66066898" w14:textId="77777777" w:rsidR="007A7B9F" w:rsidRPr="00B3009D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  <w:p w14:paraId="1EE7731A" w14:textId="77777777" w:rsidR="003462F1" w:rsidRPr="00492FBF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(1) qui pourraient être considérés comme susceptibles de donner lieu à un conflit d’intérêts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lang w:val="fr-FR"/>
              </w:rPr>
              <w:t xml:space="preserve"> </w:t>
            </w:r>
          </w:p>
          <w:p w14:paraId="303764CB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4014FC10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2B700F69" w14:textId="77777777" w:rsidTr="00BA30A8">
        <w:tc>
          <w:tcPr>
            <w:tcW w:w="630" w:type="dxa"/>
            <w:shd w:val="clear" w:color="auto" w:fill="auto"/>
          </w:tcPr>
          <w:p w14:paraId="0016D865" w14:textId="416F117D" w:rsidR="007A7B9F" w:rsidRPr="00044266" w:rsidRDefault="00044266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778415C" w14:textId="77777777" w:rsidR="007A7B9F" w:rsidRPr="00044266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50BFDFE" w14:textId="77777777" w:rsidR="00961D35" w:rsidRPr="00B3009D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C52B56" w14:paraId="26BE7EFC" w14:textId="77777777" w:rsidTr="004960C1">
        <w:tc>
          <w:tcPr>
            <w:tcW w:w="2279" w:type="dxa"/>
            <w:shd w:val="clear" w:color="auto" w:fill="auto"/>
          </w:tcPr>
          <w:p w14:paraId="381BA82E" w14:textId="77777777" w:rsidR="00EC5AC7" w:rsidRPr="00492FBF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180FBB50" w14:textId="77777777" w:rsidR="00EC5AC7" w:rsidRPr="00492FBF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2E91B44B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EC5AC7" w:rsidRPr="00C52B56" w14:paraId="3BCB44B8" w14:textId="77777777" w:rsidTr="004960C1">
        <w:tc>
          <w:tcPr>
            <w:tcW w:w="2279" w:type="dxa"/>
            <w:shd w:val="clear" w:color="auto" w:fill="auto"/>
          </w:tcPr>
          <w:p w14:paraId="751A45F0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BF9F17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0EB11DA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339BBB4B" w14:textId="77777777" w:rsidTr="004960C1">
        <w:tc>
          <w:tcPr>
            <w:tcW w:w="2279" w:type="dxa"/>
            <w:shd w:val="clear" w:color="auto" w:fill="auto"/>
          </w:tcPr>
          <w:p w14:paraId="0018116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66045A1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265C0796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86CEFC1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80280C" w14:paraId="754E6CD8" w14:textId="77777777" w:rsidTr="00BA30A8">
        <w:tc>
          <w:tcPr>
            <w:tcW w:w="8471" w:type="dxa"/>
            <w:shd w:val="clear" w:color="auto" w:fill="auto"/>
          </w:tcPr>
          <w:p w14:paraId="0636B235" w14:textId="77777777" w:rsidR="007A7B9F" w:rsidRPr="00B3009D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  <w:p w14:paraId="7B5F4EBA" w14:textId="77777777" w:rsidR="003462F1" w:rsidRPr="00492FBF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125C2D9C" w14:textId="77777777" w:rsidR="003462F1" w:rsidRPr="00B3009D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5CB29CFE" w14:textId="77777777" w:rsidR="007A7B9F" w:rsidRPr="00B3009D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C52B56" w14:paraId="7D0F2B06" w14:textId="77777777" w:rsidTr="00BA30A8">
        <w:tc>
          <w:tcPr>
            <w:tcW w:w="630" w:type="dxa"/>
            <w:shd w:val="clear" w:color="auto" w:fill="auto"/>
          </w:tcPr>
          <w:p w14:paraId="4B3DA64C" w14:textId="5CFEC1E0" w:rsidR="007A7B9F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7218C47" w14:textId="77777777" w:rsidR="007A7B9F" w:rsidRPr="00044266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9F27DF7" w14:textId="77777777" w:rsidR="007A7B9F" w:rsidRPr="00B3009D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101017EB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76D73F13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3A9BADA5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01616298" w14:textId="77777777" w:rsidR="00BA2193" w:rsidRPr="00492FBF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11440D2B" w14:textId="77777777" w:rsidTr="00BA2193">
        <w:tc>
          <w:tcPr>
            <w:tcW w:w="2268" w:type="dxa"/>
            <w:shd w:val="clear" w:color="auto" w:fill="auto"/>
          </w:tcPr>
          <w:p w14:paraId="54725CC6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25E0B6F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CE967E8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19DB87CE" w14:textId="77777777" w:rsidTr="00BA2193">
        <w:tc>
          <w:tcPr>
            <w:tcW w:w="2268" w:type="dxa"/>
            <w:shd w:val="clear" w:color="auto" w:fill="auto"/>
          </w:tcPr>
          <w:p w14:paraId="7AB9F4F2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4AF6EF4F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E478C3A" w14:textId="77777777" w:rsidR="00BA2193" w:rsidRPr="00B3009D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5F5B1B2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80280C" w14:paraId="3D09C161" w14:textId="77777777" w:rsidTr="00BA30A8">
        <w:tc>
          <w:tcPr>
            <w:tcW w:w="8471" w:type="dxa"/>
            <w:shd w:val="clear" w:color="auto" w:fill="auto"/>
          </w:tcPr>
          <w:p w14:paraId="0DAEB490" w14:textId="77777777" w:rsidR="00D26432" w:rsidRPr="00B3009D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C4136C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D26432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  <w:p w14:paraId="0251A2F3" w14:textId="77777777" w:rsidR="003462F1" w:rsidRPr="00492FBF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(</w:t>
            </w:r>
            <w:r w:rsidR="003462F1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1) qui pourraient être considérés comme susceptibles de donner lieu à un conflit d’intérêts</w:t>
            </w:r>
          </w:p>
          <w:p w14:paraId="10E50551" w14:textId="77777777" w:rsidR="003462F1" w:rsidRPr="00C52B56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(2) dans tous les cas, les autres investissements dont la valeur dépasse 10</w:t>
            </w:r>
            <w:r w:rsidR="00753348">
              <w:rPr>
                <w:rFonts w:ascii="Times New Roman" w:hAnsi="Times New Roman"/>
                <w:b/>
                <w:sz w:val="24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b/>
                <w:sz w:val="24"/>
                <w:lang w:val="fr-FR"/>
              </w:rPr>
              <w:t>000 EUR</w:t>
            </w:r>
          </w:p>
        </w:tc>
      </w:tr>
    </w:tbl>
    <w:p w14:paraId="3A4C859F" w14:textId="77777777" w:rsidR="00D26432" w:rsidRPr="00B3009D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32468AFF" w14:textId="77777777" w:rsidTr="00BA30A8">
        <w:tc>
          <w:tcPr>
            <w:tcW w:w="630" w:type="dxa"/>
            <w:shd w:val="clear" w:color="auto" w:fill="auto"/>
          </w:tcPr>
          <w:p w14:paraId="24AF075F" w14:textId="34608392" w:rsidR="00D26432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9BA7C7C" w14:textId="77777777" w:rsidR="00D26432" w:rsidRPr="00044266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74F2C55" w14:textId="77777777" w:rsidR="00D26432" w:rsidRPr="00B3009D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2E44D75C" w14:textId="77777777" w:rsidTr="00BA30A8">
        <w:tc>
          <w:tcPr>
            <w:tcW w:w="4111" w:type="dxa"/>
            <w:shd w:val="clear" w:color="auto" w:fill="auto"/>
          </w:tcPr>
          <w:p w14:paraId="13648E9A" w14:textId="77777777" w:rsidR="00EC5AC7" w:rsidRPr="00492FBF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  <w:r w:rsidR="0092581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13BF55A2" w14:textId="77777777" w:rsidR="00EC5AC7" w:rsidRPr="00492FBF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</w:t>
            </w:r>
            <w:r w:rsidR="00EC5AC7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mportance de l’intérêt</w:t>
            </w:r>
          </w:p>
        </w:tc>
      </w:tr>
      <w:tr w:rsidR="00EC5AC7" w:rsidRPr="00C52B56" w14:paraId="104E897F" w14:textId="77777777" w:rsidTr="00BA30A8">
        <w:tc>
          <w:tcPr>
            <w:tcW w:w="4111" w:type="dxa"/>
            <w:shd w:val="clear" w:color="auto" w:fill="auto"/>
          </w:tcPr>
          <w:p w14:paraId="22069E0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2E9D99E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785F5526" w14:textId="77777777" w:rsidTr="00BA30A8">
        <w:tc>
          <w:tcPr>
            <w:tcW w:w="4111" w:type="dxa"/>
            <w:shd w:val="clear" w:color="auto" w:fill="auto"/>
          </w:tcPr>
          <w:p w14:paraId="2FFD93CC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E1BB79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C529A92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800D857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80280C" w14:paraId="56682EFD" w14:textId="77777777" w:rsidTr="00BA30A8">
        <w:tc>
          <w:tcPr>
            <w:tcW w:w="8471" w:type="dxa"/>
            <w:shd w:val="clear" w:color="auto" w:fill="auto"/>
          </w:tcPr>
          <w:p w14:paraId="23783A7A" w14:textId="1E30AB12" w:rsidR="00EC5AC7" w:rsidRPr="00B3009D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  <w:br/>
            </w: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  <w:r w:rsidRPr="00B3009D"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  <w:t xml:space="preserve"> </w:t>
            </w:r>
          </w:p>
        </w:tc>
      </w:tr>
    </w:tbl>
    <w:p w14:paraId="75DF837D" w14:textId="77777777" w:rsidR="00EC5AC7" w:rsidRPr="00B3009D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80280C" w14:paraId="40A956B6" w14:textId="77777777" w:rsidTr="00BA30A8">
        <w:tc>
          <w:tcPr>
            <w:tcW w:w="8471" w:type="dxa"/>
            <w:shd w:val="clear" w:color="auto" w:fill="auto"/>
          </w:tcPr>
          <w:p w14:paraId="1AC43B9D" w14:textId="77777777" w:rsidR="00D26432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  <w:p w14:paraId="752FAA68" w14:textId="77777777" w:rsidR="00707562" w:rsidRPr="005B362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3B705291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C52B56" w14:paraId="4065DA91" w14:textId="77777777" w:rsidTr="00BA30A8">
        <w:tc>
          <w:tcPr>
            <w:tcW w:w="630" w:type="dxa"/>
            <w:shd w:val="clear" w:color="auto" w:fill="auto"/>
          </w:tcPr>
          <w:p w14:paraId="5F1C6555" w14:textId="75A43FAB" w:rsidR="00D26432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F6853DB" w14:textId="77777777" w:rsidR="00D26432" w:rsidRPr="00044266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E7EB6A2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C52B56" w14:paraId="0D57D145" w14:textId="77777777" w:rsidTr="00BA30A8">
        <w:tc>
          <w:tcPr>
            <w:tcW w:w="4111" w:type="dxa"/>
            <w:shd w:val="clear" w:color="auto" w:fill="auto"/>
          </w:tcPr>
          <w:p w14:paraId="7E31230A" w14:textId="77777777" w:rsidR="00EC5AC7" w:rsidRPr="00492FBF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3E1A2DB2" w14:textId="77777777" w:rsidR="00EC5AC7" w:rsidRPr="00492FBF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</w:t>
            </w:r>
            <w:r w:rsidR="00D26432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inté</w:t>
            </w:r>
            <w:r w:rsidR="004960C1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rêt</w:t>
            </w:r>
          </w:p>
        </w:tc>
      </w:tr>
      <w:tr w:rsidR="00EC5AC7" w:rsidRPr="00C52B56" w14:paraId="1030DAAC" w14:textId="77777777" w:rsidTr="00BA30A8">
        <w:tc>
          <w:tcPr>
            <w:tcW w:w="4111" w:type="dxa"/>
            <w:shd w:val="clear" w:color="auto" w:fill="auto"/>
          </w:tcPr>
          <w:p w14:paraId="7D04021B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DD1AEEF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EC5AC7" w:rsidRPr="00C52B56" w14:paraId="72EB5EB2" w14:textId="77777777" w:rsidTr="00BA30A8">
        <w:tc>
          <w:tcPr>
            <w:tcW w:w="4111" w:type="dxa"/>
            <w:shd w:val="clear" w:color="auto" w:fill="auto"/>
          </w:tcPr>
          <w:p w14:paraId="3D41B5C7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CE75D1A" w14:textId="77777777" w:rsidR="00EC5AC7" w:rsidRPr="00B3009D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4A9CD1F8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D2FE1F2" w14:textId="77777777" w:rsidR="008B54D9" w:rsidRPr="00B3009D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80280C" w14:paraId="71BBBF74" w14:textId="77777777" w:rsidTr="00BA30A8">
        <w:tc>
          <w:tcPr>
            <w:tcW w:w="8471" w:type="dxa"/>
            <w:shd w:val="clear" w:color="auto" w:fill="auto"/>
          </w:tcPr>
          <w:p w14:paraId="30FBEC5D" w14:textId="77777777" w:rsidR="00D26432" w:rsidRPr="00B3009D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  <w:p w14:paraId="4BA7718B" w14:textId="77777777" w:rsidR="00BA0166" w:rsidRPr="005B362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492FBF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4AACBCCD" w14:textId="77777777" w:rsidR="008B54D9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FD3E175" w14:textId="77777777" w:rsidR="008B54D9" w:rsidRPr="00B3009D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C52B56" w14:paraId="41743BAE" w14:textId="77777777" w:rsidTr="009F5362">
        <w:tc>
          <w:tcPr>
            <w:tcW w:w="630" w:type="dxa"/>
            <w:shd w:val="clear" w:color="auto" w:fill="auto"/>
          </w:tcPr>
          <w:p w14:paraId="5E7D2F4D" w14:textId="392B75D6" w:rsidR="00D26432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38C8919" w14:textId="77777777" w:rsidR="00D26432" w:rsidRPr="00044266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C52B56" w14:paraId="607E78D0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23225383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707562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76EA7F22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1D1C448C" w14:textId="77777777" w:rsidR="009F5362" w:rsidRPr="00492FBF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0B52737B" w14:textId="77777777" w:rsidTr="009F5362">
        <w:tc>
          <w:tcPr>
            <w:tcW w:w="2268" w:type="dxa"/>
            <w:shd w:val="clear" w:color="auto" w:fill="auto"/>
          </w:tcPr>
          <w:p w14:paraId="6EEDA81D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E575799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67C8542F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F5362" w:rsidRPr="00C52B56" w14:paraId="2FAE7A82" w14:textId="77777777" w:rsidTr="009F5362">
        <w:tc>
          <w:tcPr>
            <w:tcW w:w="2268" w:type="dxa"/>
            <w:shd w:val="clear" w:color="auto" w:fill="auto"/>
          </w:tcPr>
          <w:p w14:paraId="7524F871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65C0130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2A644E9" w14:textId="77777777" w:rsidR="009F5362" w:rsidRPr="00DE616A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39E9B3A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6B5DD49" w14:textId="77777777" w:rsidR="008B54D9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09F6EB80" w14:textId="77777777" w:rsidR="008B54D9" w:rsidRPr="00DE616A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60B546E5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256D9E47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795DD086" w14:textId="77777777" w:rsidR="009F5362" w:rsidRPr="00DE616A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F159081" w14:textId="77777777" w:rsidR="00A93109" w:rsidRPr="00B3009D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9556707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lastRenderedPageBreak/>
        <w:t>IV</w:t>
      </w:r>
      <w:r w:rsidR="00EB495A"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INTÉRÊTS FINANCIERS DES CONJOINTS, PARTENAIRES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FR" w:eastAsia="fr-FR" w:bidi="fr-FR"/>
        </w:rPr>
        <w:footnoteReference w:id="1"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ET ENFANTS MINEURS LORSQUE CES INTÉRÊTS POURRAIENT ÊTRE CONSIDÉRÉS COMME SUSCEPTIBLES DE DONNER LIEU À UN CONFLIT D’INTÉRÊTS 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 a), du code</w:t>
      </w:r>
      <w:r w:rsidR="00B3009D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7C5E39ED" w14:textId="77777777" w:rsidR="00A93109" w:rsidRPr="00B3009D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(Dans ce cas, les informations à fournir sont, en principe, les mêmes que </w:t>
      </w:r>
      <w:r w:rsidR="00707562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 xml:space="preserve">celles indiquées au 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point III</w:t>
      </w:r>
      <w:r w:rsidR="00451B10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.</w:t>
      </w:r>
      <w:r w:rsidRPr="00C52B56">
        <w:rPr>
          <w:rFonts w:ascii="Times New Roman" w:eastAsia="Times New Roman" w:hAnsi="Times New Roman"/>
          <w:i/>
          <w:sz w:val="24"/>
          <w:szCs w:val="20"/>
          <w:lang w:val="fr-FR" w:eastAsia="fr-FR" w:bidi="fr-FR"/>
        </w:rPr>
        <w:t>)</w:t>
      </w:r>
    </w:p>
    <w:p w14:paraId="45E136C1" w14:textId="77777777" w:rsidR="00B3009D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6BFE551D" w14:textId="77777777" w:rsidR="00B3009D" w:rsidRPr="00C52B56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80280C" w14:paraId="7CF24519" w14:textId="77777777" w:rsidTr="00BA30A8">
        <w:tc>
          <w:tcPr>
            <w:tcW w:w="8471" w:type="dxa"/>
            <w:shd w:val="clear" w:color="auto" w:fill="auto"/>
          </w:tcPr>
          <w:p w14:paraId="171432EC" w14:textId="77777777" w:rsidR="006641DD" w:rsidRPr="00B3009D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financiers des conjoints/p</w:t>
            </w:r>
            <w:r w:rsidR="006641DD" w:rsidRPr="00B3009D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artenaires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  <w:r w:rsidR="006641DD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7551C737" w14:textId="77777777" w:rsidR="006641DD" w:rsidRPr="00B3009D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044266" w14:paraId="71282024" w14:textId="77777777" w:rsidTr="00BA30A8">
        <w:tc>
          <w:tcPr>
            <w:tcW w:w="630" w:type="dxa"/>
            <w:shd w:val="clear" w:color="auto" w:fill="auto"/>
          </w:tcPr>
          <w:p w14:paraId="5D5481FD" w14:textId="5354702D" w:rsidR="00BA0166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E0BAE3D" w14:textId="77777777" w:rsidR="00BA0166" w:rsidRPr="00044266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B65F7F2" w14:textId="77777777" w:rsidR="00BA0166" w:rsidRPr="00044266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70C0"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669A19BC" w14:textId="77777777" w:rsidTr="00BA30A8">
        <w:tc>
          <w:tcPr>
            <w:tcW w:w="8471" w:type="dxa"/>
            <w:shd w:val="clear" w:color="auto" w:fill="auto"/>
          </w:tcPr>
          <w:p w14:paraId="01E5C3ED" w14:textId="77777777" w:rsidR="00623AB5" w:rsidRPr="00B3009D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B3009D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  <w:r w:rsidR="00623AB5" w:rsidRPr="00B3009D">
              <w:rPr>
                <w:rFonts w:ascii="Times New Roman" w:hAnsi="Times New Roman"/>
                <w:bCs/>
                <w:i/>
                <w:sz w:val="28"/>
                <w:szCs w:val="28"/>
                <w:lang w:val="fr-FR"/>
              </w:rPr>
              <w:t xml:space="preserve"> </w:t>
            </w:r>
          </w:p>
        </w:tc>
      </w:tr>
    </w:tbl>
    <w:p w14:paraId="40DA3BCF" w14:textId="77777777" w:rsidR="00623AB5" w:rsidRPr="00B3009D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89882FC" w14:textId="77777777" w:rsidTr="00BA30A8">
        <w:tc>
          <w:tcPr>
            <w:tcW w:w="8471" w:type="dxa"/>
            <w:shd w:val="clear" w:color="auto" w:fill="auto"/>
          </w:tcPr>
          <w:p w14:paraId="0F353E02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5DE5B01F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6549E49" w14:textId="77777777" w:rsidTr="00BA30A8">
        <w:tc>
          <w:tcPr>
            <w:tcW w:w="630" w:type="dxa"/>
            <w:shd w:val="clear" w:color="auto" w:fill="auto"/>
          </w:tcPr>
          <w:p w14:paraId="4FA28667" w14:textId="69605B97" w:rsidR="009954B0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90B01E6" w14:textId="77777777" w:rsidR="009954B0" w:rsidRPr="00044266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1749262C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699A4391" w14:textId="77777777" w:rsidTr="00BA30A8">
        <w:tc>
          <w:tcPr>
            <w:tcW w:w="2279" w:type="dxa"/>
            <w:shd w:val="clear" w:color="auto" w:fill="auto"/>
          </w:tcPr>
          <w:p w14:paraId="6C4A1CAE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723B2FFA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63AC71E5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2588D40E" w14:textId="77777777" w:rsidTr="00BA30A8">
        <w:tc>
          <w:tcPr>
            <w:tcW w:w="2279" w:type="dxa"/>
            <w:shd w:val="clear" w:color="auto" w:fill="auto"/>
          </w:tcPr>
          <w:p w14:paraId="5E1F08A9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79C2651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6C76D2F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15454E87" w14:textId="77777777" w:rsidTr="00BA30A8">
        <w:tc>
          <w:tcPr>
            <w:tcW w:w="2279" w:type="dxa"/>
            <w:shd w:val="clear" w:color="auto" w:fill="auto"/>
          </w:tcPr>
          <w:p w14:paraId="0D3BF415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00F78AF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7C95AE1B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EE24951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6BE8034D" w14:textId="77777777" w:rsidTr="00BA30A8">
        <w:tc>
          <w:tcPr>
            <w:tcW w:w="8471" w:type="dxa"/>
            <w:shd w:val="clear" w:color="auto" w:fill="auto"/>
          </w:tcPr>
          <w:p w14:paraId="6A236BB6" w14:textId="77777777" w:rsidR="009954B0" w:rsidRPr="00B3009D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3ED3872D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61E0D31E" w14:textId="77777777" w:rsidTr="00BA30A8">
        <w:tc>
          <w:tcPr>
            <w:tcW w:w="630" w:type="dxa"/>
            <w:shd w:val="clear" w:color="auto" w:fill="auto"/>
          </w:tcPr>
          <w:p w14:paraId="53F599E5" w14:textId="30A6A99D" w:rsidR="009954B0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01DCA26" w14:textId="77777777" w:rsidR="009954B0" w:rsidRPr="00044266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09101266" w14:textId="77777777" w:rsidR="00BA2193" w:rsidRPr="00B3009D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76DA9DE0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489E8721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04B2E00C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5D49E4C7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0D38FFD7" w14:textId="77777777" w:rsidTr="00BA30A8">
        <w:tc>
          <w:tcPr>
            <w:tcW w:w="2268" w:type="dxa"/>
            <w:shd w:val="clear" w:color="auto" w:fill="auto"/>
          </w:tcPr>
          <w:p w14:paraId="3BE796AE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E8C783D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2DED8CA2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768927B2" w14:textId="77777777" w:rsidTr="00BA30A8">
        <w:tc>
          <w:tcPr>
            <w:tcW w:w="2268" w:type="dxa"/>
            <w:shd w:val="clear" w:color="auto" w:fill="auto"/>
          </w:tcPr>
          <w:p w14:paraId="5EBB9E8A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EBE0041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A1C9B93" w14:textId="77777777" w:rsidR="00BA2193" w:rsidRPr="00B3009D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06C4DAF1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7A9E5B3" w14:textId="77777777" w:rsidTr="00BA30A8">
        <w:tc>
          <w:tcPr>
            <w:tcW w:w="8471" w:type="dxa"/>
            <w:shd w:val="clear" w:color="auto" w:fill="auto"/>
          </w:tcPr>
          <w:p w14:paraId="49100C05" w14:textId="77777777" w:rsidR="009954B0" w:rsidRPr="00B3009D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213AA7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</w:t>
            </w:r>
            <w:r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lé</w:t>
            </w:r>
            <w:r w:rsidR="00623AB5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ments de</w:t>
            </w:r>
            <w:r w:rsidR="009954B0" w:rsidRPr="00B3009D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1BDDBB41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9194343" w14:textId="77777777" w:rsidTr="00BA30A8">
        <w:tc>
          <w:tcPr>
            <w:tcW w:w="630" w:type="dxa"/>
            <w:shd w:val="clear" w:color="auto" w:fill="auto"/>
          </w:tcPr>
          <w:p w14:paraId="24655B12" w14:textId="04C5CC3F" w:rsidR="009954B0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F638CB1" w14:textId="77777777" w:rsidR="009954B0" w:rsidRPr="00044266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9361677" w14:textId="77777777" w:rsidR="009954B0" w:rsidRPr="00B3009D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150D025" w14:textId="77777777" w:rsidTr="00BA30A8">
        <w:tc>
          <w:tcPr>
            <w:tcW w:w="4111" w:type="dxa"/>
            <w:shd w:val="clear" w:color="auto" w:fill="auto"/>
          </w:tcPr>
          <w:p w14:paraId="1B08A4C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35A54B91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1362640F" w14:textId="77777777" w:rsidTr="00BA30A8">
        <w:tc>
          <w:tcPr>
            <w:tcW w:w="4111" w:type="dxa"/>
            <w:shd w:val="clear" w:color="auto" w:fill="auto"/>
          </w:tcPr>
          <w:p w14:paraId="344DE672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B8E7670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09812930" w14:textId="77777777" w:rsidTr="00BA30A8">
        <w:tc>
          <w:tcPr>
            <w:tcW w:w="4111" w:type="dxa"/>
            <w:shd w:val="clear" w:color="auto" w:fill="auto"/>
          </w:tcPr>
          <w:p w14:paraId="40A53DD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E42F36C" w14:textId="77777777" w:rsidR="009954B0" w:rsidRPr="00B3009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3B15DDB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50E6C58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DE9B2B3" w14:textId="77777777" w:rsidTr="00BA30A8">
        <w:tc>
          <w:tcPr>
            <w:tcW w:w="8471" w:type="dxa"/>
            <w:shd w:val="clear" w:color="auto" w:fill="auto"/>
          </w:tcPr>
          <w:p w14:paraId="40350ABC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1979662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70FA08DF" w14:textId="77777777" w:rsidTr="00BA30A8">
        <w:tc>
          <w:tcPr>
            <w:tcW w:w="8471" w:type="dxa"/>
            <w:shd w:val="clear" w:color="auto" w:fill="auto"/>
          </w:tcPr>
          <w:p w14:paraId="6150B9F0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4333474D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5D20036F" w14:textId="77777777" w:rsidTr="00BA30A8">
        <w:tc>
          <w:tcPr>
            <w:tcW w:w="630" w:type="dxa"/>
            <w:shd w:val="clear" w:color="auto" w:fill="auto"/>
          </w:tcPr>
          <w:p w14:paraId="21432B38" w14:textId="3339490E" w:rsidR="009954B0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lastRenderedPageBreak/>
              <w:t>X</w:t>
            </w:r>
          </w:p>
        </w:tc>
        <w:tc>
          <w:tcPr>
            <w:tcW w:w="7841" w:type="dxa"/>
            <w:shd w:val="clear" w:color="auto" w:fill="auto"/>
          </w:tcPr>
          <w:p w14:paraId="28DDB972" w14:textId="77777777" w:rsidR="009954B0" w:rsidRPr="00044266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0309BE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7F979324" w14:textId="77777777" w:rsidTr="00BA30A8">
        <w:tc>
          <w:tcPr>
            <w:tcW w:w="4111" w:type="dxa"/>
            <w:shd w:val="clear" w:color="auto" w:fill="auto"/>
          </w:tcPr>
          <w:p w14:paraId="53DAD4CC" w14:textId="77777777" w:rsidR="009954B0" w:rsidRPr="00492FBF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0D228010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0571597F" w14:textId="77777777" w:rsidTr="00BA30A8">
        <w:tc>
          <w:tcPr>
            <w:tcW w:w="4111" w:type="dxa"/>
            <w:shd w:val="clear" w:color="auto" w:fill="auto"/>
          </w:tcPr>
          <w:p w14:paraId="74F4C828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6DAF9EF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6E8C4DE6" w14:textId="77777777" w:rsidTr="00BA30A8">
        <w:tc>
          <w:tcPr>
            <w:tcW w:w="4111" w:type="dxa"/>
            <w:shd w:val="clear" w:color="auto" w:fill="auto"/>
          </w:tcPr>
          <w:p w14:paraId="68831DC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091B11F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7955A5B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4CE9A1E3" w14:textId="77777777" w:rsidTr="00BA30A8">
        <w:tc>
          <w:tcPr>
            <w:tcW w:w="8471" w:type="dxa"/>
            <w:shd w:val="clear" w:color="auto" w:fill="auto"/>
          </w:tcPr>
          <w:p w14:paraId="57B81AD1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39F452C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044266" w14:paraId="50963D15" w14:textId="77777777" w:rsidTr="00BA30A8">
        <w:tc>
          <w:tcPr>
            <w:tcW w:w="630" w:type="dxa"/>
            <w:shd w:val="clear" w:color="auto" w:fill="auto"/>
          </w:tcPr>
          <w:p w14:paraId="6D17DFC0" w14:textId="37B47275" w:rsidR="009954B0" w:rsidRPr="00044266" w:rsidRDefault="000442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47EFAB95" w14:textId="77777777" w:rsidR="009954B0" w:rsidRPr="00044266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044266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EB2332F" w14:textId="77777777" w:rsidR="009954B0" w:rsidRPr="00044266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color w:val="0070C0"/>
          <w:sz w:val="24"/>
          <w:szCs w:val="24"/>
          <w:u w:val="single"/>
          <w:lang w:val="fr-FR"/>
        </w:rPr>
      </w:pPr>
    </w:p>
    <w:p w14:paraId="056262C7" w14:textId="77777777" w:rsidR="009954B0" w:rsidRPr="00C52B56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C52B56" w14:paraId="58B2EBB8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A741176" w14:textId="77777777" w:rsidR="00C816AA" w:rsidRPr="00492FBF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9413D8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41CE92F1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2CE7EE6F" w14:textId="77777777" w:rsidR="00C816AA" w:rsidRPr="00492FBF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F5362" w:rsidRPr="00C52B56" w14:paraId="1A128F42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6309D20D" w14:textId="77777777" w:rsidR="009F5362" w:rsidRPr="00C52B56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FR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0ACC1F42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53D7D4FB" w14:textId="77777777" w:rsidR="009F5362" w:rsidRPr="00EB495A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FR"/>
              </w:rPr>
            </w:pPr>
          </w:p>
        </w:tc>
      </w:tr>
      <w:tr w:rsidR="00C816AA" w:rsidRPr="00C52B56" w14:paraId="4A4D4E3A" w14:textId="77777777" w:rsidTr="00BA30A8">
        <w:tc>
          <w:tcPr>
            <w:tcW w:w="2268" w:type="dxa"/>
            <w:shd w:val="clear" w:color="auto" w:fill="auto"/>
          </w:tcPr>
          <w:p w14:paraId="550E83EF" w14:textId="77777777" w:rsidR="009F5362" w:rsidRPr="00EB495A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8E84111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7114E976" w14:textId="77777777" w:rsidR="00C816AA" w:rsidRPr="00EB495A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12BED260" w14:textId="77777777" w:rsidR="009954B0" w:rsidRPr="00EB495A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3D997568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4339EA07" w14:textId="77777777" w:rsidR="00C816AA" w:rsidRPr="00EB495A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80280C" w14:paraId="1E647656" w14:textId="77777777" w:rsidTr="00BA30A8">
        <w:tc>
          <w:tcPr>
            <w:tcW w:w="8471" w:type="dxa"/>
            <w:shd w:val="clear" w:color="auto" w:fill="auto"/>
          </w:tcPr>
          <w:p w14:paraId="1FD3E0D1" w14:textId="77777777" w:rsidR="006641DD" w:rsidRPr="00EB495A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Intérêts f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 xml:space="preserve">inanciers des </w:t>
            </w: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e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t>nfants mineurs</w:t>
            </w:r>
            <w:r w:rsidR="006641DD" w:rsidRPr="00EB495A">
              <w:rPr>
                <w:rFonts w:ascii="Times New Roman" w:hAnsi="Times New Roman"/>
                <w:b/>
                <w:bCs/>
                <w:sz w:val="28"/>
                <w:szCs w:val="28"/>
                <w:lang w:val="fr-FR"/>
              </w:rPr>
              <w:br/>
            </w:r>
            <w:r w:rsidR="00C711BF" w:rsidRPr="00492FBF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lorsque ces intérêts pourraient être considérés comme susceptibles de donner lieu à un conflit d’intérêts</w:t>
            </w:r>
          </w:p>
        </w:tc>
      </w:tr>
    </w:tbl>
    <w:p w14:paraId="0F1C94DE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C52B56" w14:paraId="3775AA2E" w14:textId="77777777" w:rsidTr="00BA30A8">
        <w:tc>
          <w:tcPr>
            <w:tcW w:w="630" w:type="dxa"/>
            <w:shd w:val="clear" w:color="auto" w:fill="auto"/>
          </w:tcPr>
          <w:p w14:paraId="5687B109" w14:textId="2EFBBAEA" w:rsidR="006C5FAF" w:rsidRPr="00B02CA8" w:rsidRDefault="00B02CA8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B02CA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2E9F7C70" w14:textId="77777777" w:rsidR="006C5FAF" w:rsidRPr="00B02CA8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B02CA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B02CA8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380E8A37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C52B56" w14:paraId="49CDF07A" w14:textId="77777777" w:rsidTr="00BA30A8">
        <w:tc>
          <w:tcPr>
            <w:tcW w:w="8471" w:type="dxa"/>
            <w:shd w:val="clear" w:color="auto" w:fill="auto"/>
          </w:tcPr>
          <w:p w14:paraId="20D94237" w14:textId="77777777" w:rsidR="00623AB5" w:rsidRPr="00EB495A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213AA7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É</w:t>
            </w:r>
            <w:r w:rsidR="00623AB5"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léments de patrimoine</w:t>
            </w:r>
          </w:p>
        </w:tc>
      </w:tr>
    </w:tbl>
    <w:p w14:paraId="7C8F5082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p w14:paraId="2110836A" w14:textId="77777777" w:rsidR="00623AB5" w:rsidRPr="00EB495A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865F9F1" w14:textId="77777777" w:rsidTr="00BA30A8">
        <w:tc>
          <w:tcPr>
            <w:tcW w:w="8471" w:type="dxa"/>
            <w:shd w:val="clear" w:color="auto" w:fill="auto"/>
          </w:tcPr>
          <w:p w14:paraId="118E3A79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Actions</w:t>
            </w:r>
          </w:p>
        </w:tc>
      </w:tr>
    </w:tbl>
    <w:p w14:paraId="1B325F0E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E33B588" w14:textId="77777777" w:rsidTr="00BA30A8">
        <w:tc>
          <w:tcPr>
            <w:tcW w:w="630" w:type="dxa"/>
            <w:shd w:val="clear" w:color="auto" w:fill="auto"/>
          </w:tcPr>
          <w:p w14:paraId="76756104" w14:textId="17C95C14" w:rsidR="009954B0" w:rsidRPr="00721D1D" w:rsidRDefault="00721D1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1017DADB" w14:textId="77777777" w:rsidR="009954B0" w:rsidRPr="00721D1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20C8288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C52B56" w14:paraId="3D606A9D" w14:textId="77777777" w:rsidTr="00BA30A8">
        <w:tc>
          <w:tcPr>
            <w:tcW w:w="2279" w:type="dxa"/>
            <w:shd w:val="clear" w:color="auto" w:fill="auto"/>
          </w:tcPr>
          <w:p w14:paraId="39C7A247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3AA95276" w14:textId="77777777" w:rsidR="009954B0" w:rsidRPr="00492FBF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0CCD5C73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9954B0" w:rsidRPr="00C52B56" w14:paraId="70226C68" w14:textId="77777777" w:rsidTr="00BA30A8">
        <w:tc>
          <w:tcPr>
            <w:tcW w:w="2279" w:type="dxa"/>
            <w:shd w:val="clear" w:color="auto" w:fill="auto"/>
          </w:tcPr>
          <w:p w14:paraId="36E6E3C6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52BCFB7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7090570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5DE94E9E" w14:textId="77777777" w:rsidTr="00BA30A8">
        <w:tc>
          <w:tcPr>
            <w:tcW w:w="2279" w:type="dxa"/>
            <w:shd w:val="clear" w:color="auto" w:fill="auto"/>
          </w:tcPr>
          <w:p w14:paraId="73A5BFF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38C3A155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096" w:type="dxa"/>
            <w:shd w:val="clear" w:color="auto" w:fill="auto"/>
          </w:tcPr>
          <w:p w14:paraId="441111E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A79F2F7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05203F11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D955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Obligations</w:t>
            </w:r>
          </w:p>
        </w:tc>
      </w:tr>
    </w:tbl>
    <w:p w14:paraId="41201098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7FADDFFE" w14:textId="77777777" w:rsidTr="00BA30A8">
        <w:tc>
          <w:tcPr>
            <w:tcW w:w="630" w:type="dxa"/>
            <w:shd w:val="clear" w:color="auto" w:fill="auto"/>
          </w:tcPr>
          <w:p w14:paraId="06297183" w14:textId="22DE2569" w:rsidR="009954B0" w:rsidRPr="00721D1D" w:rsidRDefault="00721D1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EF45D57" w14:textId="77777777" w:rsidR="009954B0" w:rsidRPr="00721D1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C770A2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C52B56" w14:paraId="600549BF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0DCE911B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8A17F17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Nombre d'obligations</w:t>
            </w:r>
          </w:p>
        </w:tc>
        <w:tc>
          <w:tcPr>
            <w:tcW w:w="3118" w:type="dxa"/>
          </w:tcPr>
          <w:p w14:paraId="76957DBA" w14:textId="77777777" w:rsidR="00BA2193" w:rsidRPr="00492FBF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Valeur actualisée</w:t>
            </w:r>
          </w:p>
        </w:tc>
      </w:tr>
      <w:tr w:rsidR="00BA2193" w:rsidRPr="00C52B56" w14:paraId="06D75226" w14:textId="77777777" w:rsidTr="00BA30A8">
        <w:tc>
          <w:tcPr>
            <w:tcW w:w="2268" w:type="dxa"/>
            <w:shd w:val="clear" w:color="auto" w:fill="auto"/>
          </w:tcPr>
          <w:p w14:paraId="45EB03EC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64023EE9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5346A1A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BA2193" w:rsidRPr="00C52B56" w14:paraId="4A524452" w14:textId="77777777" w:rsidTr="00BA30A8">
        <w:tc>
          <w:tcPr>
            <w:tcW w:w="2268" w:type="dxa"/>
            <w:shd w:val="clear" w:color="auto" w:fill="auto"/>
          </w:tcPr>
          <w:p w14:paraId="0D772219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2E63C597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44A007A6" w14:textId="77777777" w:rsidR="00BA2193" w:rsidRPr="00EB495A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5113CF8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5050B18" w14:textId="77777777" w:rsidTr="00BA30A8">
        <w:tc>
          <w:tcPr>
            <w:tcW w:w="8471" w:type="dxa"/>
            <w:shd w:val="clear" w:color="auto" w:fill="auto"/>
          </w:tcPr>
          <w:p w14:paraId="000D9B22" w14:textId="77777777" w:rsidR="009954B0" w:rsidRPr="00EB495A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Autres </w:t>
            </w:r>
            <w:r w:rsidR="0039268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éléments</w:t>
            </w:r>
            <w:r w:rsidR="00623AB5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de</w:t>
            </w:r>
            <w:r w:rsidR="009954B0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patrimoine</w:t>
            </w:r>
          </w:p>
        </w:tc>
      </w:tr>
    </w:tbl>
    <w:p w14:paraId="4D8763D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01E91E64" w14:textId="77777777" w:rsidTr="00BA30A8">
        <w:tc>
          <w:tcPr>
            <w:tcW w:w="630" w:type="dxa"/>
            <w:shd w:val="clear" w:color="auto" w:fill="auto"/>
          </w:tcPr>
          <w:p w14:paraId="5E0E51EC" w14:textId="3F4E0530" w:rsidR="009954B0" w:rsidRPr="00721D1D" w:rsidRDefault="00721D1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6669BF9F" w14:textId="77777777" w:rsidR="009954B0" w:rsidRPr="00721D1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673F9DD2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0C96169F" w14:textId="77777777" w:rsidTr="00BA30A8">
        <w:tc>
          <w:tcPr>
            <w:tcW w:w="4111" w:type="dxa"/>
            <w:shd w:val="clear" w:color="auto" w:fill="auto"/>
          </w:tcPr>
          <w:p w14:paraId="0E9663AD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3A7A9AEC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Importance de l’intérêt</w:t>
            </w:r>
          </w:p>
        </w:tc>
      </w:tr>
      <w:tr w:rsidR="009954B0" w:rsidRPr="00C52B56" w14:paraId="4B54A02C" w14:textId="77777777" w:rsidTr="00BA30A8">
        <w:tc>
          <w:tcPr>
            <w:tcW w:w="4111" w:type="dxa"/>
            <w:shd w:val="clear" w:color="auto" w:fill="auto"/>
          </w:tcPr>
          <w:p w14:paraId="74EE7EC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7C8311F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70680A69" w14:textId="77777777" w:rsidTr="00BA30A8">
        <w:tc>
          <w:tcPr>
            <w:tcW w:w="4111" w:type="dxa"/>
            <w:shd w:val="clear" w:color="auto" w:fill="auto"/>
          </w:tcPr>
          <w:p w14:paraId="08918C6F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52C526A3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2645E1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3F7BAE6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114EAABC" w14:textId="77777777" w:rsidTr="00BA30A8">
        <w:tc>
          <w:tcPr>
            <w:tcW w:w="8471" w:type="dxa"/>
            <w:shd w:val="clear" w:color="auto" w:fill="auto"/>
          </w:tcPr>
          <w:p w14:paraId="06DE1816" w14:textId="77777777" w:rsidR="009954B0" w:rsidRPr="00EB495A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FR"/>
              </w:rPr>
              <w:t>Dettes</w:t>
            </w:r>
          </w:p>
        </w:tc>
      </w:tr>
    </w:tbl>
    <w:p w14:paraId="11F89E41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53474E79" w14:textId="77777777" w:rsidTr="00BA30A8">
        <w:tc>
          <w:tcPr>
            <w:tcW w:w="8471" w:type="dxa"/>
            <w:shd w:val="clear" w:color="auto" w:fill="auto"/>
          </w:tcPr>
          <w:p w14:paraId="09DBE0AF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Prêts</w:t>
            </w:r>
          </w:p>
        </w:tc>
      </w:tr>
    </w:tbl>
    <w:p w14:paraId="719A5AEF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2B9A6D53" w14:textId="77777777" w:rsidTr="00BA30A8">
        <w:tc>
          <w:tcPr>
            <w:tcW w:w="630" w:type="dxa"/>
            <w:shd w:val="clear" w:color="auto" w:fill="auto"/>
          </w:tcPr>
          <w:p w14:paraId="499F8101" w14:textId="2F29C653" w:rsidR="009954B0" w:rsidRPr="00721D1D" w:rsidRDefault="00721D1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0724D8B6" w14:textId="77777777" w:rsidR="009954B0" w:rsidRPr="00721D1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N/A </w:t>
            </w:r>
            <w:r w:rsidR="005A35CF"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(non-applicable)</w:t>
            </w:r>
          </w:p>
        </w:tc>
      </w:tr>
    </w:tbl>
    <w:p w14:paraId="5E60CD43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C52B56" w14:paraId="224F3FC3" w14:textId="77777777" w:rsidTr="00BA30A8">
        <w:tc>
          <w:tcPr>
            <w:tcW w:w="4111" w:type="dxa"/>
            <w:shd w:val="clear" w:color="auto" w:fill="auto"/>
          </w:tcPr>
          <w:p w14:paraId="42AF6173" w14:textId="77777777" w:rsidR="009954B0" w:rsidRPr="00492FBF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D3A5802" w14:textId="77777777" w:rsidR="009954B0" w:rsidRPr="00492FBF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9954B0" w:rsidRPr="00C52B56" w14:paraId="042BE643" w14:textId="77777777" w:rsidTr="00BA30A8">
        <w:tc>
          <w:tcPr>
            <w:tcW w:w="4111" w:type="dxa"/>
            <w:shd w:val="clear" w:color="auto" w:fill="auto"/>
          </w:tcPr>
          <w:p w14:paraId="554DD90E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268CD74A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9954B0" w:rsidRPr="00C52B56" w14:paraId="38A058D5" w14:textId="77777777" w:rsidTr="00BA30A8">
        <w:tc>
          <w:tcPr>
            <w:tcW w:w="4111" w:type="dxa"/>
            <w:shd w:val="clear" w:color="auto" w:fill="auto"/>
          </w:tcPr>
          <w:p w14:paraId="232D4A8B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4394" w:type="dxa"/>
            <w:shd w:val="clear" w:color="auto" w:fill="auto"/>
          </w:tcPr>
          <w:p w14:paraId="1B9184CC" w14:textId="77777777" w:rsidR="009954B0" w:rsidRPr="00EB495A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7A7CAB3B" w14:textId="77777777" w:rsidR="009954B0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BC1FE0E" w14:textId="77777777" w:rsidR="0043450F" w:rsidRPr="00EB495A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C52B56" w14:paraId="2C133CC6" w14:textId="77777777" w:rsidTr="00BA30A8">
        <w:tc>
          <w:tcPr>
            <w:tcW w:w="8471" w:type="dxa"/>
            <w:shd w:val="clear" w:color="auto" w:fill="auto"/>
          </w:tcPr>
          <w:p w14:paraId="7C3C303B" w14:textId="77777777" w:rsidR="009954B0" w:rsidRPr="00EB495A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Autres dettes</w:t>
            </w:r>
          </w:p>
        </w:tc>
      </w:tr>
    </w:tbl>
    <w:p w14:paraId="790F3CC9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C52B56" w14:paraId="3148C36A" w14:textId="77777777" w:rsidTr="00BA30A8">
        <w:tc>
          <w:tcPr>
            <w:tcW w:w="630" w:type="dxa"/>
            <w:shd w:val="clear" w:color="auto" w:fill="auto"/>
          </w:tcPr>
          <w:p w14:paraId="589BE873" w14:textId="70AA275B" w:rsidR="009954B0" w:rsidRPr="00721D1D" w:rsidRDefault="00721D1D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70316050" w14:textId="77777777" w:rsidR="009954B0" w:rsidRPr="00721D1D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F7D9824" w14:textId="77777777" w:rsidR="009954B0" w:rsidRPr="00EB495A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C52B56" w14:paraId="23F840FA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204286BB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Type d</w:t>
            </w:r>
            <w:r w:rsidR="0085734D"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33376BC2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Entité concernée </w:t>
            </w:r>
          </w:p>
        </w:tc>
        <w:tc>
          <w:tcPr>
            <w:tcW w:w="3118" w:type="dxa"/>
          </w:tcPr>
          <w:p w14:paraId="702DB150" w14:textId="77777777" w:rsidR="00A93109" w:rsidRPr="00492FBF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Importance de l'intérêt</w:t>
            </w:r>
          </w:p>
        </w:tc>
      </w:tr>
      <w:tr w:rsidR="00A93109" w:rsidRPr="00C52B56" w14:paraId="7BCE4AA8" w14:textId="77777777" w:rsidTr="00A93109">
        <w:tc>
          <w:tcPr>
            <w:tcW w:w="2268" w:type="dxa"/>
            <w:shd w:val="clear" w:color="auto" w:fill="auto"/>
          </w:tcPr>
          <w:p w14:paraId="05E1747D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353EA5B2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3F675FAD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  <w:tr w:rsidR="00A93109" w:rsidRPr="00C52B56" w14:paraId="05D5A114" w14:textId="77777777" w:rsidTr="00A93109">
        <w:tc>
          <w:tcPr>
            <w:tcW w:w="2268" w:type="dxa"/>
            <w:shd w:val="clear" w:color="auto" w:fill="auto"/>
          </w:tcPr>
          <w:p w14:paraId="341314EE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9" w:type="dxa"/>
            <w:shd w:val="clear" w:color="auto" w:fill="auto"/>
          </w:tcPr>
          <w:p w14:paraId="5B16B8B7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  <w:tc>
          <w:tcPr>
            <w:tcW w:w="3118" w:type="dxa"/>
          </w:tcPr>
          <w:p w14:paraId="11B91E8C" w14:textId="77777777" w:rsidR="00A93109" w:rsidRPr="00EB495A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FR"/>
              </w:rPr>
            </w:pPr>
          </w:p>
        </w:tc>
      </w:tr>
    </w:tbl>
    <w:p w14:paraId="6F9122ED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DF5D3D0" w14:textId="77777777" w:rsidR="006641DD" w:rsidRPr="00EB495A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ACB93D3" w14:textId="77777777" w:rsidR="006C5FAF" w:rsidRPr="00EB495A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7EF2E781" w14:textId="77777777" w:rsidR="007B60F2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47A8489B" w14:textId="77777777" w:rsidR="00FF232E" w:rsidRPr="00B3009D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FR"/>
        </w:rPr>
      </w:pPr>
    </w:p>
    <w:p w14:paraId="1DF64F2F" w14:textId="77777777" w:rsidR="007B60F2" w:rsidRPr="00B3009D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FR"/>
        </w:rPr>
      </w:pP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>V</w:t>
      </w:r>
      <w:r>
        <w:rPr>
          <w:rFonts w:ascii="Times New Roman" w:hAnsi="Times New Roman"/>
          <w:b/>
          <w:bCs/>
          <w:sz w:val="24"/>
          <w:szCs w:val="24"/>
          <w:lang w:val="fr-FR"/>
        </w:rPr>
        <w:t>.</w:t>
      </w:r>
      <w:r w:rsidRPr="00B3009D">
        <w:rPr>
          <w:rFonts w:ascii="Times New Roman" w:hAnsi="Times New Roman"/>
          <w:b/>
          <w:bCs/>
          <w:sz w:val="24"/>
          <w:szCs w:val="24"/>
          <w:lang w:val="fr-FR"/>
        </w:rPr>
        <w:tab/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AFFILIATION À DES ASSOCIATI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ONS, DES PARTIS POLITIQUES, DES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SYNDICATS, DES ORGANI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SATIONS NON GOUVERNEMENTALES OU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D’AUTRES ORGANISMES, SI L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EURS ACTIVITÉS, QU’ELLES SOIENT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CARACTÈRE PUBLIC OU PRIVÉ, VISENT À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INFLUENCER </w:t>
      </w:r>
      <w:r w:rsidRPr="00492FB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OU </w:t>
      </w:r>
      <w:r w:rsidRPr="00114C4F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À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AFFECTER 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L’EXERCICE DE FONCTIONS PUBLIQUES 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[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article 3, paragraphe 4, point</w:t>
      </w:r>
      <w:r w:rsidRPr="00D336C7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 xml:space="preserve"> d</w:t>
      </w:r>
      <w:r w:rsidRPr="00C52B56"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), du code</w:t>
      </w:r>
      <w:r>
        <w:rPr>
          <w:rFonts w:ascii="Times New Roman" w:eastAsia="Times New Roman" w:hAnsi="Times New Roman"/>
          <w:b/>
          <w:sz w:val="24"/>
          <w:szCs w:val="20"/>
          <w:u w:val="single"/>
          <w:lang w:val="fr-FR" w:eastAsia="fr-FR" w:bidi="fr-FR"/>
        </w:rPr>
        <w:t>]</w:t>
      </w:r>
    </w:p>
    <w:p w14:paraId="0D486EA2" w14:textId="77777777" w:rsidR="00FA5473" w:rsidRPr="00492FBF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80280C" w14:paraId="63E46372" w14:textId="77777777" w:rsidTr="0087790C">
        <w:tc>
          <w:tcPr>
            <w:tcW w:w="8471" w:type="dxa"/>
          </w:tcPr>
          <w:p w14:paraId="2EC8E4F1" w14:textId="77777777" w:rsidR="00BD19F8" w:rsidRPr="00EB495A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BD19F8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Affiliation à des associations, des partis politiques, des syndicats, des organisations non gouvernementales ou d’autres organismes</w:t>
            </w: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</w:t>
            </w:r>
          </w:p>
          <w:p w14:paraId="6C03ABD8" w14:textId="77777777" w:rsidR="006641DD" w:rsidRPr="00C52B56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préciser le nom de l’organisation et son domaine d'activité</w:t>
            </w:r>
            <w:r w:rsidR="00B20C4E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;</w:t>
            </w:r>
            <w:r w:rsidR="00EA4882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l'affiliation à des clubs dans les domaines culturel, artistique, social, sportif ou caritatif ne doit pas </w:t>
            </w:r>
            <w:r w:rsidR="00FC28E3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 xml:space="preserve">nécessairement 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être déclarée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4BC7EE7F" w14:textId="77777777" w:rsidR="006641DD" w:rsidRPr="00C52B56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3B54F92D" w14:textId="77777777" w:rsidTr="00BA30A8">
        <w:tc>
          <w:tcPr>
            <w:tcW w:w="630" w:type="dxa"/>
            <w:shd w:val="clear" w:color="auto" w:fill="auto"/>
          </w:tcPr>
          <w:p w14:paraId="50154F0F" w14:textId="4AB4B9A8" w:rsidR="00961D35" w:rsidRPr="00721D1D" w:rsidRDefault="00721D1D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X</w:t>
            </w:r>
          </w:p>
        </w:tc>
        <w:tc>
          <w:tcPr>
            <w:tcW w:w="7841" w:type="dxa"/>
            <w:shd w:val="clear" w:color="auto" w:fill="auto"/>
          </w:tcPr>
          <w:p w14:paraId="5C86D2E1" w14:textId="77777777" w:rsidR="00961D35" w:rsidRPr="00721D1D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</w:pPr>
            <w:r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>N/A</w:t>
            </w:r>
            <w:r w:rsidR="005A35CF" w:rsidRPr="00721D1D"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45E7FB5B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FA29AE3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C52B56" w14:paraId="44B3A09A" w14:textId="77777777" w:rsidTr="00BA30A8">
        <w:tc>
          <w:tcPr>
            <w:tcW w:w="2416" w:type="dxa"/>
            <w:shd w:val="clear" w:color="auto" w:fill="auto"/>
          </w:tcPr>
          <w:p w14:paraId="4C1CE595" w14:textId="77777777" w:rsidR="00FA5473" w:rsidRPr="00492FBF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’aff</w:t>
            </w:r>
            <w:r w:rsidR="008B5EA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ili</w:t>
            </w:r>
            <w:r w:rsidR="002171F5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0BA06D5C" w14:textId="77777777" w:rsidR="00FA5473" w:rsidRPr="00492FBF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l’orga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249008F0" w14:textId="77777777" w:rsidR="00FA5473" w:rsidRPr="00492FBF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Domaine d'activité de l'organisation</w:t>
            </w:r>
          </w:p>
        </w:tc>
      </w:tr>
      <w:tr w:rsidR="00FA5473" w:rsidRPr="00C52B56" w14:paraId="620DEC1E" w14:textId="77777777" w:rsidTr="00BA30A8">
        <w:tc>
          <w:tcPr>
            <w:tcW w:w="2416" w:type="dxa"/>
            <w:shd w:val="clear" w:color="auto" w:fill="auto"/>
          </w:tcPr>
          <w:p w14:paraId="3A24FD60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38192604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37D42EA3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  <w:tr w:rsidR="00FA5473" w:rsidRPr="00C52B56" w14:paraId="6D5267BB" w14:textId="77777777" w:rsidTr="00BA30A8">
        <w:tc>
          <w:tcPr>
            <w:tcW w:w="2416" w:type="dxa"/>
            <w:shd w:val="clear" w:color="auto" w:fill="auto"/>
          </w:tcPr>
          <w:p w14:paraId="4B2830FC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1" w:type="dxa"/>
            <w:shd w:val="clear" w:color="auto" w:fill="auto"/>
          </w:tcPr>
          <w:p w14:paraId="5FEC1793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118" w:type="dxa"/>
            <w:shd w:val="clear" w:color="auto" w:fill="auto"/>
          </w:tcPr>
          <w:p w14:paraId="7F514F0B" w14:textId="77777777" w:rsidR="00FA5473" w:rsidRPr="00EB495A" w:rsidRDefault="00FA5473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</w:tr>
    </w:tbl>
    <w:p w14:paraId="0D627230" w14:textId="77777777" w:rsidR="00E6439B" w:rsidRPr="00EB495A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14C35BA7" w14:textId="77777777" w:rsidR="00FA5473" w:rsidRPr="00EB495A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80280C" w14:paraId="01C89604" w14:textId="77777777" w:rsidTr="00EB495A">
        <w:trPr>
          <w:trHeight w:val="246"/>
        </w:trPr>
        <w:tc>
          <w:tcPr>
            <w:tcW w:w="9322" w:type="dxa"/>
          </w:tcPr>
          <w:p w14:paraId="259FE2B2" w14:textId="77777777" w:rsidR="006641DD" w:rsidRPr="00C52B56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</w:t>
            </w:r>
            <w:r w:rsidR="008B54D9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BIENS IMMOBILIERS 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e), du code</w:t>
            </w:r>
            <w:r w:rsidR="002171F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072FD8A5" w14:textId="77777777" w:rsidR="00A93109" w:rsidRPr="00EB495A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80280C" w14:paraId="19CF93A4" w14:textId="77777777" w:rsidTr="00BA30A8">
        <w:tc>
          <w:tcPr>
            <w:tcW w:w="8471" w:type="dxa"/>
            <w:shd w:val="clear" w:color="auto" w:fill="auto"/>
          </w:tcPr>
          <w:p w14:paraId="5196E678" w14:textId="77777777" w:rsidR="00B4069F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</w:pPr>
            <w:r w:rsidRPr="00591D7C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Biens immobiliers</w:t>
            </w:r>
          </w:p>
          <w:p w14:paraId="251460BA" w14:textId="77777777" w:rsidR="00A93109" w:rsidRPr="00EB495A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(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Les résidences réservées à l’usage exclusif du propriétaire et de sa famille ne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lastRenderedPageBreak/>
              <w:t xml:space="preserve">doivent pas </w:t>
            </w:r>
            <w:r w:rsidR="00C677AB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nécessairement</w:t>
            </w:r>
            <w:r w:rsidR="00C677AB"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 xml:space="preserve"> </w:t>
            </w:r>
            <w:r w:rsidRPr="00EB495A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être déclarées</w:t>
            </w:r>
            <w:r w:rsidR="001E4F5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FR" w:eastAsia="fr-FR" w:bidi="fr-FR"/>
              </w:rPr>
              <w:t>.</w:t>
            </w:r>
            <w:r w:rsidRPr="00EB495A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FR"/>
              </w:rPr>
              <w:t>)</w:t>
            </w:r>
          </w:p>
        </w:tc>
      </w:tr>
    </w:tbl>
    <w:p w14:paraId="4B5FCCC6" w14:textId="77777777" w:rsidR="00A93109" w:rsidRPr="00C52B56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74C90501" w14:textId="77777777" w:rsidTr="00BA30A8">
        <w:tc>
          <w:tcPr>
            <w:tcW w:w="630" w:type="dxa"/>
            <w:shd w:val="clear" w:color="auto" w:fill="auto"/>
          </w:tcPr>
          <w:p w14:paraId="353FABB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66AC2309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5ED1F76A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80280C" w14:paraId="79E122EA" w14:textId="77777777" w:rsidTr="00925817">
        <w:tc>
          <w:tcPr>
            <w:tcW w:w="4111" w:type="dxa"/>
            <w:shd w:val="clear" w:color="auto" w:fill="auto"/>
          </w:tcPr>
          <w:p w14:paraId="380D87AF" w14:textId="77777777" w:rsidR="00925817" w:rsidRPr="00492FBF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7A1B06CF" w14:textId="77777777" w:rsidR="00925817" w:rsidRPr="00492FBF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Détenu soit directement</w:t>
            </w:r>
            <w:r w:rsidR="00EE685A" w:rsidRPr="00492FBF">
              <w:rPr>
                <w:rFonts w:ascii="Times New Roman" w:hAnsi="Times New Roman"/>
                <w:sz w:val="24"/>
                <w:u w:val="single"/>
                <w:lang w:val="fr-FR"/>
              </w:rPr>
              <w:t xml:space="preserve"> </w:t>
            </w:r>
            <w:r w:rsidRPr="00492FBF">
              <w:rPr>
                <w:rFonts w:ascii="Times New Roman" w:hAnsi="Times New Roman"/>
                <w:sz w:val="24"/>
                <w:u w:val="single"/>
                <w:lang w:val="fr-FR"/>
              </w:rPr>
              <w:t>soit par l'intermédiaire d'une société immobilière</w:t>
            </w: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</w:t>
            </w:r>
          </w:p>
        </w:tc>
      </w:tr>
      <w:tr w:rsidR="00925817" w:rsidRPr="00283F34" w14:paraId="725511C3" w14:textId="77777777" w:rsidTr="00925817">
        <w:tc>
          <w:tcPr>
            <w:tcW w:w="4111" w:type="dxa"/>
            <w:shd w:val="clear" w:color="auto" w:fill="auto"/>
          </w:tcPr>
          <w:p w14:paraId="4D05649E" w14:textId="70064DEC" w:rsidR="00925817" w:rsidRPr="007249BD" w:rsidRDefault="007249BD" w:rsidP="00FA54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</w:pP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  <w:t xml:space="preserve">Propriétaire de </w:t>
            </w:r>
            <w:r w:rsidR="00721D1D"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  <w:t>5 </w:t>
            </w: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  <w:t>parcelles de terrain à Chypre</w:t>
            </w:r>
          </w:p>
        </w:tc>
        <w:tc>
          <w:tcPr>
            <w:tcW w:w="4360" w:type="dxa"/>
            <w:shd w:val="clear" w:color="auto" w:fill="auto"/>
          </w:tcPr>
          <w:p w14:paraId="62F1D3BE" w14:textId="68FFC195" w:rsidR="00925817" w:rsidRPr="007249BD" w:rsidRDefault="007249BD" w:rsidP="00FA54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</w:pP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  <w:t>Héritage de parents</w:t>
            </w:r>
          </w:p>
        </w:tc>
      </w:tr>
      <w:tr w:rsidR="00925817" w:rsidRPr="0080280C" w14:paraId="5E4C9578" w14:textId="77777777" w:rsidTr="00925817">
        <w:tc>
          <w:tcPr>
            <w:tcW w:w="4111" w:type="dxa"/>
            <w:shd w:val="clear" w:color="auto" w:fill="auto"/>
          </w:tcPr>
          <w:p w14:paraId="44975BB4" w14:textId="4350414C" w:rsidR="00925817" w:rsidRPr="007249BD" w:rsidRDefault="007249BD" w:rsidP="00FA5473">
            <w:pPr>
              <w:spacing w:after="0" w:line="240" w:lineRule="auto"/>
              <w:jc w:val="both"/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</w:pPr>
            <w:r w:rsidRPr="007249BD">
              <w:rPr>
                <w:rFonts w:ascii="Times New Roman" w:hAnsi="Times New Roman"/>
                <w:color w:val="0070C0"/>
                <w:sz w:val="24"/>
                <w:szCs w:val="24"/>
                <w:lang w:val="fr-FR"/>
              </w:rPr>
              <w:t>Propriétaire d’une maison à usage exclusivement familial</w:t>
            </w:r>
          </w:p>
        </w:tc>
        <w:tc>
          <w:tcPr>
            <w:tcW w:w="4360" w:type="dxa"/>
            <w:shd w:val="clear" w:color="auto" w:fill="auto"/>
          </w:tcPr>
          <w:p w14:paraId="7DA5D796" w14:textId="77777777" w:rsidR="00925817" w:rsidRPr="007249BD" w:rsidRDefault="00925817" w:rsidP="00FA54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70C0"/>
                <w:sz w:val="24"/>
                <w:szCs w:val="24"/>
                <w:u w:val="single"/>
                <w:lang w:val="fr-FR"/>
              </w:rPr>
            </w:pPr>
          </w:p>
        </w:tc>
      </w:tr>
    </w:tbl>
    <w:p w14:paraId="3B0EFFB9" w14:textId="77777777" w:rsidR="00FA5473" w:rsidRPr="00EB495A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FR"/>
        </w:rPr>
      </w:pPr>
    </w:p>
    <w:p w14:paraId="497541F6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80280C" w14:paraId="18729CEA" w14:textId="77777777" w:rsidTr="00BA30A8">
        <w:trPr>
          <w:trHeight w:val="838"/>
        </w:trPr>
        <w:tc>
          <w:tcPr>
            <w:tcW w:w="9288" w:type="dxa"/>
          </w:tcPr>
          <w:p w14:paraId="32704778" w14:textId="77777777" w:rsidR="006641DD" w:rsidRPr="00C52B56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VII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ACTIVITÉ PROFESSIONNELLE DU CONJOINT/DU PARTENAIRE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FR" w:eastAsia="fr-FR" w:bidi="fr-FR"/>
              </w:rPr>
              <w:footnoteReference w:id="2"/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CC2DE6" w:rsidRPr="00C52B56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 xml:space="preserve"> </w:t>
            </w:r>
            <w:r w:rsidR="00CC2DE6" w:rsidRPr="00EF3812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ab/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[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article 3, paragraphe 4, point f), du code</w:t>
            </w:r>
            <w:r w:rsidR="00EB495A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FR" w:eastAsia="fr-FR" w:bidi="fr-FR"/>
              </w:rPr>
              <w:t>]</w:t>
            </w:r>
          </w:p>
        </w:tc>
      </w:tr>
    </w:tbl>
    <w:p w14:paraId="7FFA7A12" w14:textId="77777777" w:rsidR="006641DD" w:rsidRPr="00C52B56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80280C" w14:paraId="2A5427B8" w14:textId="77777777" w:rsidTr="0087790C">
        <w:tc>
          <w:tcPr>
            <w:tcW w:w="8471" w:type="dxa"/>
          </w:tcPr>
          <w:p w14:paraId="472A062A" w14:textId="77777777" w:rsidR="008E264F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3702B3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Activité professionnelle du conjoint/du partenaire</w:t>
            </w:r>
          </w:p>
          <w:p w14:paraId="323B5C64" w14:textId="77777777" w:rsidR="006641DD" w:rsidRPr="00EB495A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(Veuillez indiquer la nature de l’activité, la dénomination de la fonction exercée et le nom de l’employeur</w:t>
            </w:r>
            <w:r w:rsidR="001E4F55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.</w:t>
            </w:r>
            <w:r w:rsidRPr="00C52B56">
              <w:rPr>
                <w:rFonts w:ascii="Times New Roman" w:eastAsia="Times New Roman" w:hAnsi="Times New Roman"/>
                <w:i/>
                <w:sz w:val="24"/>
                <w:szCs w:val="20"/>
                <w:lang w:val="fr-FR" w:eastAsia="fr-FR" w:bidi="fr-FR"/>
              </w:rPr>
              <w:t>)</w:t>
            </w:r>
          </w:p>
        </w:tc>
      </w:tr>
    </w:tbl>
    <w:p w14:paraId="79848AF1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C52B56" w14:paraId="54D4A79F" w14:textId="77777777" w:rsidTr="00BA30A8">
        <w:tc>
          <w:tcPr>
            <w:tcW w:w="630" w:type="dxa"/>
            <w:shd w:val="clear" w:color="auto" w:fill="auto"/>
          </w:tcPr>
          <w:p w14:paraId="6CD33C3B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7841" w:type="dxa"/>
            <w:shd w:val="clear" w:color="auto" w:fill="auto"/>
          </w:tcPr>
          <w:p w14:paraId="7EBA86DC" w14:textId="77777777" w:rsidR="00961D35" w:rsidRPr="00EB495A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</w:pPr>
            <w:r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>N/A</w:t>
            </w:r>
            <w:r w:rsidR="005A35CF" w:rsidRPr="00EB495A">
              <w:rPr>
                <w:rFonts w:ascii="Times New Roman" w:hAnsi="Times New Roman"/>
                <w:b/>
                <w:bCs/>
                <w:sz w:val="24"/>
                <w:szCs w:val="24"/>
                <w:lang w:val="fr-FR"/>
              </w:rPr>
              <w:t xml:space="preserve"> (non-applicable)</w:t>
            </w:r>
          </w:p>
        </w:tc>
      </w:tr>
    </w:tbl>
    <w:p w14:paraId="7D2F68C8" w14:textId="77777777" w:rsidR="00961D35" w:rsidRPr="00C52B56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C52B56" w14:paraId="252425E9" w14:textId="77777777" w:rsidTr="00BA30A8">
        <w:tc>
          <w:tcPr>
            <w:tcW w:w="2664" w:type="dxa"/>
            <w:shd w:val="clear" w:color="auto" w:fill="auto"/>
          </w:tcPr>
          <w:p w14:paraId="1ED3C1AF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3CBA2852" w14:textId="77777777" w:rsidR="00DA64F7" w:rsidRPr="00492FBF" w:rsidRDefault="00EB495A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>Dénomination</w:t>
            </w:r>
            <w:r w:rsidR="00DA64F7" w:rsidRPr="00492FBF"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4CA9B225" w14:textId="77777777" w:rsidR="00DA64F7" w:rsidRPr="00492FBF" w:rsidRDefault="00DA64F7" w:rsidP="00DA64F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u w:val="single"/>
                <w:lang w:val="fr-FR" w:eastAsia="fr-FR" w:bidi="fr-FR"/>
              </w:rPr>
              <w:t>Nom de l’employeur</w:t>
            </w:r>
          </w:p>
        </w:tc>
      </w:tr>
      <w:tr w:rsidR="00DA64F7" w:rsidRPr="0080280C" w14:paraId="13ABB1CA" w14:textId="77777777" w:rsidTr="00BA30A8">
        <w:tc>
          <w:tcPr>
            <w:tcW w:w="2664" w:type="dxa"/>
            <w:shd w:val="clear" w:color="auto" w:fill="auto"/>
          </w:tcPr>
          <w:p w14:paraId="76CF27C5" w14:textId="7552769A" w:rsidR="00DA64F7" w:rsidRPr="007249BD" w:rsidRDefault="007249BD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7249BD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  <w:t>Fonctionnaire</w:t>
            </w:r>
          </w:p>
        </w:tc>
        <w:tc>
          <w:tcPr>
            <w:tcW w:w="3006" w:type="dxa"/>
            <w:shd w:val="clear" w:color="auto" w:fill="auto"/>
          </w:tcPr>
          <w:p w14:paraId="0936695C" w14:textId="77777777" w:rsidR="00044266" w:rsidRDefault="00044266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  <w:t>Haute responsable, direction générale de l’agriculture et du développement rural, ministère de l’agriculture, du développement rural et de l’environnement</w:t>
            </w:r>
          </w:p>
          <w:p w14:paraId="34963264" w14:textId="77777777" w:rsidR="00721D1D" w:rsidRPr="00044266" w:rsidRDefault="00721D1D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</w:pPr>
          </w:p>
          <w:p w14:paraId="04359F64" w14:textId="0EB0EBAE" w:rsidR="00DA64F7" w:rsidRPr="007249BD" w:rsidRDefault="00044266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044266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  <w:t xml:space="preserve">REMARQUE: </w:t>
            </w:r>
            <w:r w:rsidR="00C80788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  <w:t>le service «Pêche et recherche maritime» relève d’une direction générale différente (DG Environnement), ne donnant donc lieu à aucun conflit</w:t>
            </w:r>
            <w:r w:rsidRPr="00044266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18306552" w14:textId="7A0EB3CA" w:rsidR="00DA64F7" w:rsidRPr="00C80788" w:rsidRDefault="00C80788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val="fr-FR"/>
              </w:rPr>
            </w:pPr>
            <w:r w:rsidRPr="00C80788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  <w:t xml:space="preserve">Gouvernement de la République de </w:t>
            </w:r>
            <w:r w:rsidR="009F4124" w:rsidRPr="00C80788">
              <w:rPr>
                <w:rFonts w:ascii="Times New Roman" w:hAnsi="Times New Roman"/>
                <w:bCs/>
                <w:iCs/>
                <w:color w:val="0070C0"/>
                <w:sz w:val="24"/>
                <w:szCs w:val="24"/>
                <w:lang w:val="fr-FR"/>
              </w:rPr>
              <w:t>Chypre</w:t>
            </w:r>
          </w:p>
        </w:tc>
      </w:tr>
      <w:tr w:rsidR="00DA64F7" w:rsidRPr="0080280C" w14:paraId="44A27A8E" w14:textId="77777777" w:rsidTr="00BA30A8">
        <w:tc>
          <w:tcPr>
            <w:tcW w:w="2664" w:type="dxa"/>
            <w:shd w:val="clear" w:color="auto" w:fill="auto"/>
          </w:tcPr>
          <w:p w14:paraId="3CD0524C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3006" w:type="dxa"/>
            <w:shd w:val="clear" w:color="auto" w:fill="auto"/>
          </w:tcPr>
          <w:p w14:paraId="1EF20521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shd w:val="clear" w:color="auto" w:fill="auto"/>
          </w:tcPr>
          <w:p w14:paraId="45BB7C75" w14:textId="77777777" w:rsidR="00DA64F7" w:rsidRPr="00EB495A" w:rsidRDefault="00DA64F7" w:rsidP="00DA64F7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FR"/>
              </w:rPr>
            </w:pPr>
          </w:p>
        </w:tc>
      </w:tr>
    </w:tbl>
    <w:p w14:paraId="2844829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7519425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3FAD345F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80280C" w14:paraId="21B1563A" w14:textId="77777777" w:rsidTr="00BA30A8">
        <w:tc>
          <w:tcPr>
            <w:tcW w:w="9288" w:type="dxa"/>
          </w:tcPr>
          <w:p w14:paraId="72BEEDAF" w14:textId="77777777" w:rsidR="00DA64F7" w:rsidRPr="00C52B56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Je certifie sur l’honneur la véracité des informations fournies ci-dessus.</w:t>
            </w:r>
          </w:p>
        </w:tc>
      </w:tr>
    </w:tbl>
    <w:p w14:paraId="2B45A818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A4E5CF6" w14:textId="77777777" w:rsidR="00801CCE" w:rsidRPr="00C52B56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FA5473" w:rsidRPr="0080280C" w14:paraId="106D335A" w14:textId="77777777" w:rsidTr="00FA5473">
        <w:tc>
          <w:tcPr>
            <w:tcW w:w="3794" w:type="dxa"/>
          </w:tcPr>
          <w:p w14:paraId="1B5124B5" w14:textId="076ABB11" w:rsidR="00FA5473" w:rsidRDefault="00FA5473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Date:</w:t>
            </w:r>
            <w:r w:rsidR="0004426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="00E57CA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19/9/2024</w:t>
            </w:r>
          </w:p>
          <w:p w14:paraId="12F9F758" w14:textId="77777777" w:rsidR="003103B8" w:rsidRDefault="003103B8" w:rsidP="00BA30A8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</w:p>
          <w:p w14:paraId="1A92984E" w14:textId="77777777" w:rsidR="003103B8" w:rsidRPr="00C52B56" w:rsidRDefault="003103B8" w:rsidP="00BA30A8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04E997B2" w14:textId="367ED379" w:rsidR="00FA5473" w:rsidRPr="00C52B56" w:rsidRDefault="00FA5473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 w:rsidR="00CA75EC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="0080280C" w:rsidRPr="00D745B4">
              <w:rPr>
                <w:lang w:val="fr-BE"/>
              </w:rPr>
              <w:t xml:space="preserve"> </w:t>
            </w:r>
            <w:r w:rsidR="0080280C" w:rsidRPr="00D745B4">
              <w:rPr>
                <w:lang w:val="fr-BE"/>
              </w:rPr>
              <w:t>Seule la version anglaise est signée et fait foi</w:t>
            </w:r>
            <w:r w:rsidR="0080280C">
              <w:rPr>
                <w:lang w:val="fr-BE"/>
              </w:rPr>
              <w:t>.</w:t>
            </w:r>
          </w:p>
        </w:tc>
      </w:tr>
    </w:tbl>
    <w:p w14:paraId="4857B333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7828B82" w14:textId="77777777" w:rsidR="00801CCE" w:rsidRPr="00C52B56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80280C" w14:paraId="217594B7" w14:textId="77777777" w:rsidTr="00BA30A8">
        <w:tc>
          <w:tcPr>
            <w:tcW w:w="9288" w:type="dxa"/>
          </w:tcPr>
          <w:p w14:paraId="162EEE38" w14:textId="77777777" w:rsidR="00801CCE" w:rsidRPr="005B362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492FBF"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36D6F710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6FD0FEB2" w14:textId="77777777" w:rsidR="00E6439B" w:rsidRPr="00C52B5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FR" w:eastAsia="fr-FR" w:bidi="fr-FR"/>
        </w:rPr>
      </w:pPr>
    </w:p>
    <w:p w14:paraId="3FC7E35B" w14:textId="77777777" w:rsidR="00BA30A8" w:rsidRPr="00EB495A" w:rsidRDefault="00BA30A8" w:rsidP="00E6439B">
      <w:pPr>
        <w:rPr>
          <w:lang w:val="fr-FR"/>
        </w:rPr>
      </w:pPr>
    </w:p>
    <w:sectPr w:rsidR="00BA30A8" w:rsidRPr="00EB49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5605B" w14:textId="77777777" w:rsidR="00BA30A8" w:rsidRDefault="00BA30A8" w:rsidP="00E6439B">
      <w:pPr>
        <w:spacing w:after="0" w:line="240" w:lineRule="auto"/>
      </w:pPr>
      <w:r>
        <w:separator/>
      </w:r>
    </w:p>
  </w:endnote>
  <w:endnote w:type="continuationSeparator" w:id="0">
    <w:p w14:paraId="6E929EB4" w14:textId="77777777" w:rsidR="00BA30A8" w:rsidRDefault="00BA30A8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09FFE6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6FAB009B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283CF" w14:textId="77777777" w:rsidR="00BA30A8" w:rsidRDefault="00BA30A8" w:rsidP="00E6439B">
      <w:pPr>
        <w:spacing w:after="0" w:line="240" w:lineRule="auto"/>
      </w:pPr>
      <w:r>
        <w:separator/>
      </w:r>
    </w:p>
  </w:footnote>
  <w:footnote w:type="continuationSeparator" w:id="0">
    <w:p w14:paraId="6400824C" w14:textId="77777777" w:rsidR="00BA30A8" w:rsidRDefault="00BA30A8" w:rsidP="00E6439B">
      <w:pPr>
        <w:spacing w:after="0" w:line="240" w:lineRule="auto"/>
      </w:pPr>
      <w:r>
        <w:continuationSeparator/>
      </w:r>
    </w:p>
  </w:footnote>
  <w:footnote w:id="1">
    <w:p w14:paraId="584BDA7E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710A0330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66FF6"/>
    <w:multiLevelType w:val="hybridMultilevel"/>
    <w:tmpl w:val="3AE61772"/>
    <w:lvl w:ilvl="0" w:tplc="08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172E9F"/>
    <w:multiLevelType w:val="hybridMultilevel"/>
    <w:tmpl w:val="BBDA2366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B50EF"/>
    <w:multiLevelType w:val="hybridMultilevel"/>
    <w:tmpl w:val="AE1CEBA4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1110603">
    <w:abstractNumId w:val="1"/>
  </w:num>
  <w:num w:numId="2" w16cid:durableId="101151727">
    <w:abstractNumId w:val="0"/>
  </w:num>
  <w:num w:numId="3" w16cid:durableId="548417744">
    <w:abstractNumId w:val="3"/>
  </w:num>
  <w:num w:numId="4" w16cid:durableId="1807552514">
    <w:abstractNumId w:val="4"/>
  </w:num>
  <w:num w:numId="5" w16cid:durableId="9400695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1793"/>
    <w:rsid w:val="00034E91"/>
    <w:rsid w:val="00035DAE"/>
    <w:rsid w:val="00044266"/>
    <w:rsid w:val="00046B5B"/>
    <w:rsid w:val="000B31AA"/>
    <w:rsid w:val="000C0DC9"/>
    <w:rsid w:val="00114C4F"/>
    <w:rsid w:val="00141786"/>
    <w:rsid w:val="001434A3"/>
    <w:rsid w:val="00186FB5"/>
    <w:rsid w:val="00195BCB"/>
    <w:rsid w:val="001E4F55"/>
    <w:rsid w:val="001F7E2C"/>
    <w:rsid w:val="00210EB9"/>
    <w:rsid w:val="00213AA7"/>
    <w:rsid w:val="002171F5"/>
    <w:rsid w:val="00283F34"/>
    <w:rsid w:val="002A7ED1"/>
    <w:rsid w:val="002B78C3"/>
    <w:rsid w:val="002E67D4"/>
    <w:rsid w:val="002F4CEE"/>
    <w:rsid w:val="002F5037"/>
    <w:rsid w:val="00305E82"/>
    <w:rsid w:val="003103B8"/>
    <w:rsid w:val="0031492B"/>
    <w:rsid w:val="00330795"/>
    <w:rsid w:val="003462F1"/>
    <w:rsid w:val="003702B3"/>
    <w:rsid w:val="0037337C"/>
    <w:rsid w:val="0039268F"/>
    <w:rsid w:val="00394D46"/>
    <w:rsid w:val="00397431"/>
    <w:rsid w:val="003C124B"/>
    <w:rsid w:val="003F244E"/>
    <w:rsid w:val="00423966"/>
    <w:rsid w:val="0043450F"/>
    <w:rsid w:val="00443927"/>
    <w:rsid w:val="00451B10"/>
    <w:rsid w:val="00472861"/>
    <w:rsid w:val="00492FBF"/>
    <w:rsid w:val="004960C1"/>
    <w:rsid w:val="004A2372"/>
    <w:rsid w:val="004A5F09"/>
    <w:rsid w:val="004D0C6A"/>
    <w:rsid w:val="004E02D4"/>
    <w:rsid w:val="004E593A"/>
    <w:rsid w:val="0051445D"/>
    <w:rsid w:val="00552B6D"/>
    <w:rsid w:val="005817BF"/>
    <w:rsid w:val="00591D7C"/>
    <w:rsid w:val="005A35CF"/>
    <w:rsid w:val="005B3625"/>
    <w:rsid w:val="005E5487"/>
    <w:rsid w:val="005E7B9D"/>
    <w:rsid w:val="005F31A9"/>
    <w:rsid w:val="00623AB5"/>
    <w:rsid w:val="006434C0"/>
    <w:rsid w:val="006641DD"/>
    <w:rsid w:val="00684189"/>
    <w:rsid w:val="0068596D"/>
    <w:rsid w:val="00686736"/>
    <w:rsid w:val="006C4112"/>
    <w:rsid w:val="006C5FAF"/>
    <w:rsid w:val="006D6989"/>
    <w:rsid w:val="006F3834"/>
    <w:rsid w:val="00707562"/>
    <w:rsid w:val="00716D9C"/>
    <w:rsid w:val="00721D1D"/>
    <w:rsid w:val="00723A67"/>
    <w:rsid w:val="007249BD"/>
    <w:rsid w:val="0073397C"/>
    <w:rsid w:val="00743569"/>
    <w:rsid w:val="00753348"/>
    <w:rsid w:val="0077601A"/>
    <w:rsid w:val="007A7B9F"/>
    <w:rsid w:val="007B60F2"/>
    <w:rsid w:val="00801CCE"/>
    <w:rsid w:val="0080280C"/>
    <w:rsid w:val="00814886"/>
    <w:rsid w:val="00834BA1"/>
    <w:rsid w:val="0085734D"/>
    <w:rsid w:val="00864898"/>
    <w:rsid w:val="0087790C"/>
    <w:rsid w:val="008B54D9"/>
    <w:rsid w:val="008B5EAF"/>
    <w:rsid w:val="008E264F"/>
    <w:rsid w:val="00903A21"/>
    <w:rsid w:val="00904822"/>
    <w:rsid w:val="00910FE9"/>
    <w:rsid w:val="00925817"/>
    <w:rsid w:val="00931183"/>
    <w:rsid w:val="009413D8"/>
    <w:rsid w:val="00961D35"/>
    <w:rsid w:val="009660E9"/>
    <w:rsid w:val="00992FEB"/>
    <w:rsid w:val="009954B0"/>
    <w:rsid w:val="009A6CC2"/>
    <w:rsid w:val="009B2E5E"/>
    <w:rsid w:val="009B59D3"/>
    <w:rsid w:val="009C7B74"/>
    <w:rsid w:val="009F4124"/>
    <w:rsid w:val="009F5362"/>
    <w:rsid w:val="00A1739E"/>
    <w:rsid w:val="00A34406"/>
    <w:rsid w:val="00A93109"/>
    <w:rsid w:val="00AA1B6E"/>
    <w:rsid w:val="00B02CA8"/>
    <w:rsid w:val="00B12EBC"/>
    <w:rsid w:val="00B20C4E"/>
    <w:rsid w:val="00B230DC"/>
    <w:rsid w:val="00B233A0"/>
    <w:rsid w:val="00B3009D"/>
    <w:rsid w:val="00B4069F"/>
    <w:rsid w:val="00B830A9"/>
    <w:rsid w:val="00B83D2A"/>
    <w:rsid w:val="00B84602"/>
    <w:rsid w:val="00B963F0"/>
    <w:rsid w:val="00BA0166"/>
    <w:rsid w:val="00BA2193"/>
    <w:rsid w:val="00BA30A8"/>
    <w:rsid w:val="00BD19F8"/>
    <w:rsid w:val="00C215F3"/>
    <w:rsid w:val="00C4136C"/>
    <w:rsid w:val="00C52B56"/>
    <w:rsid w:val="00C54C5A"/>
    <w:rsid w:val="00C61503"/>
    <w:rsid w:val="00C677AB"/>
    <w:rsid w:val="00C711BF"/>
    <w:rsid w:val="00C80788"/>
    <w:rsid w:val="00C816AA"/>
    <w:rsid w:val="00CA75EC"/>
    <w:rsid w:val="00CA7740"/>
    <w:rsid w:val="00CC159D"/>
    <w:rsid w:val="00CC2DE6"/>
    <w:rsid w:val="00CD5695"/>
    <w:rsid w:val="00D15167"/>
    <w:rsid w:val="00D26432"/>
    <w:rsid w:val="00D2647B"/>
    <w:rsid w:val="00D336C7"/>
    <w:rsid w:val="00D61700"/>
    <w:rsid w:val="00D725D5"/>
    <w:rsid w:val="00DA0BBB"/>
    <w:rsid w:val="00DA64F7"/>
    <w:rsid w:val="00DD0AE4"/>
    <w:rsid w:val="00DE0191"/>
    <w:rsid w:val="00DE0EE7"/>
    <w:rsid w:val="00DE616A"/>
    <w:rsid w:val="00DF5562"/>
    <w:rsid w:val="00E20280"/>
    <w:rsid w:val="00E24ECE"/>
    <w:rsid w:val="00E52825"/>
    <w:rsid w:val="00E57CA6"/>
    <w:rsid w:val="00E6439B"/>
    <w:rsid w:val="00EA4882"/>
    <w:rsid w:val="00EB1F89"/>
    <w:rsid w:val="00EB495A"/>
    <w:rsid w:val="00EC5AC7"/>
    <w:rsid w:val="00EE685A"/>
    <w:rsid w:val="00EF1454"/>
    <w:rsid w:val="00F00F65"/>
    <w:rsid w:val="00F415BA"/>
    <w:rsid w:val="00F565F0"/>
    <w:rsid w:val="00FA5473"/>
    <w:rsid w:val="00FB3988"/>
    <w:rsid w:val="00FC28E3"/>
    <w:rsid w:val="00FE1FA9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81CE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B00688-5FEF-4607-8072-0E21D7A7A167}"/>
</file>

<file path=customXml/itemProps3.xml><?xml version="1.0" encoding="utf-8"?>
<ds:datastoreItem xmlns:ds="http://schemas.openxmlformats.org/officeDocument/2006/customXml" ds:itemID="{496CF646-3225-496D-BDAC-4CF10767E7A6}"/>
</file>

<file path=customXml/itemProps4.xml><?xml version="1.0" encoding="utf-8"?>
<ds:datastoreItem xmlns:ds="http://schemas.openxmlformats.org/officeDocument/2006/customXml" ds:itemID="{7EA1F07C-62DC-4167-B8AC-50CEB8ACA4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1616</Words>
  <Characters>9750</Characters>
  <Application>Microsoft Office Word</Application>
  <DocSecurity>0</DocSecurity>
  <Lines>650</Lines>
  <Paragraphs>258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PRODANOVA Jeni (SG)</cp:lastModifiedBy>
  <cp:revision>3</cp:revision>
  <cp:lastPrinted>2024-09-24T10:04:00Z</cp:lastPrinted>
  <dcterms:created xsi:type="dcterms:W3CDTF">2024-09-25T09:13:00Z</dcterms:created>
  <dcterms:modified xsi:type="dcterms:W3CDTF">2024-09-26T09:56:00Z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2024-09-24T06:24:41Z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5cecf43c-7ec3-4a04-9cd9-ceeca83b149a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