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001079E1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C2D0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529D8552" w14:textId="5C30EC9C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 xml:space="preserve">Annexe 1 </w:t>
            </w:r>
            <w:r w:rsidR="005B34FF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—</w:t>
            </w: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 xml:space="preserve"> Déclaration d</w:t>
            </w:r>
            <w:r w:rsidR="005B34FF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intérêts</w:t>
            </w:r>
          </w:p>
        </w:tc>
      </w:tr>
    </w:tbl>
    <w:p w14:paraId="13204D1C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593AF0A1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52E4698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571162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7642A01C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663EF52D" w14:textId="77777777" w:rsidTr="00E6439B">
        <w:tc>
          <w:tcPr>
            <w:tcW w:w="9288" w:type="dxa"/>
          </w:tcPr>
          <w:p w14:paraId="75054542" w14:textId="2E8B3CEF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702FB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Glenn </w:t>
            </w:r>
            <w:proofErr w:type="spellStart"/>
            <w:r w:rsidR="00702FB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Micallef</w:t>
            </w:r>
            <w:proofErr w:type="spellEnd"/>
          </w:p>
        </w:tc>
      </w:tr>
    </w:tbl>
    <w:p w14:paraId="1850B77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B9AE3D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BC2F05" w14:paraId="7E6C4B87" w14:textId="77777777" w:rsidTr="00E6439B">
        <w:tc>
          <w:tcPr>
            <w:tcW w:w="9288" w:type="dxa"/>
          </w:tcPr>
          <w:p w14:paraId="30245F64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B9A6FD5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0EC1068A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BC2F05" w14:paraId="06AC84D8" w14:textId="77777777" w:rsidTr="00961D35">
        <w:trPr>
          <w:trHeight w:val="1114"/>
        </w:trPr>
        <w:tc>
          <w:tcPr>
            <w:tcW w:w="8471" w:type="dxa"/>
          </w:tcPr>
          <w:p w14:paraId="1E248C8A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7B304AA5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371115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7CD0827" w14:textId="77777777" w:rsidTr="00BA30A8">
        <w:tc>
          <w:tcPr>
            <w:tcW w:w="630" w:type="dxa"/>
            <w:shd w:val="clear" w:color="auto" w:fill="auto"/>
          </w:tcPr>
          <w:p w14:paraId="43B2D2EE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E52C143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5FBE675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7B3D542D" w14:textId="77777777" w:rsidTr="003462F1">
        <w:tc>
          <w:tcPr>
            <w:tcW w:w="2552" w:type="dxa"/>
          </w:tcPr>
          <w:p w14:paraId="268FE7D3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79BD545A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6F5A0491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6B6E22E3" w14:textId="6DC1434B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</w:t>
            </w:r>
            <w:r w:rsidR="005B34F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organisme</w:t>
            </w:r>
          </w:p>
        </w:tc>
      </w:tr>
      <w:tr w:rsidR="00702FB5" w:rsidRPr="00BC2F05" w14:paraId="12D0AACB" w14:textId="77777777" w:rsidTr="003462F1">
        <w:tc>
          <w:tcPr>
            <w:tcW w:w="2552" w:type="dxa"/>
          </w:tcPr>
          <w:p w14:paraId="3A1B9485" w14:textId="02D89651" w:rsidR="00702FB5" w:rsidRPr="00293B6A" w:rsidRDefault="00702FB5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 w:eastAsia="fr-FR" w:bidi="fr-FR"/>
              </w:rPr>
            </w:pPr>
            <w:r w:rsidRPr="00293B6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 w:eastAsia="fr-FR" w:bidi="fr-FR"/>
              </w:rPr>
              <w:t>Président du Conseil et membre de 2021 à juillet 2024</w:t>
            </w:r>
          </w:p>
        </w:tc>
        <w:tc>
          <w:tcPr>
            <w:tcW w:w="2976" w:type="dxa"/>
          </w:tcPr>
          <w:p w14:paraId="4F1D80D7" w14:textId="2E6011B2" w:rsidR="00702FB5" w:rsidRPr="00293B6A" w:rsidRDefault="00702FB5" w:rsidP="00D37725">
            <w:pPr>
              <w:pStyle w:val="Other1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E" w:eastAsia="fr-FR" w:bidi="fr-FR"/>
              </w:rPr>
            </w:pPr>
            <w:r w:rsidRPr="00293B6A">
              <w:rPr>
                <w:rStyle w:val="Other1"/>
                <w:rFonts w:ascii="Times New Roman" w:hAnsi="Times New Roman" w:cs="Times New Roman"/>
                <w:i/>
                <w:iCs/>
                <w:sz w:val="24"/>
                <w:szCs w:val="24"/>
              </w:rPr>
              <w:t>St. John’s Co</w:t>
            </w:r>
            <w:r w:rsidRPr="00293B6A">
              <w:rPr>
                <w:rStyle w:val="Other1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="00587BCE">
              <w:rPr>
                <w:rStyle w:val="Other1"/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293B6A">
              <w:rPr>
                <w:rStyle w:val="Other1"/>
                <w:rFonts w:ascii="Times New Roman" w:hAnsi="Times New Roman" w:cs="Times New Roman"/>
                <w:i/>
                <w:iCs/>
                <w:sz w:val="24"/>
                <w:szCs w:val="24"/>
              </w:rPr>
              <w:t>Cathedral Foundation</w:t>
            </w:r>
          </w:p>
        </w:tc>
        <w:tc>
          <w:tcPr>
            <w:tcW w:w="2977" w:type="dxa"/>
          </w:tcPr>
          <w:p w14:paraId="39E49FBB" w14:textId="1C3A09C3" w:rsidR="00702FB5" w:rsidRPr="00293B6A" w:rsidRDefault="00702FB5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 w:rsidRPr="00293B6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La Fondation de la cocathédrale Saint-Jean</w:t>
            </w:r>
            <w:r w:rsidR="00293B6A" w:rsidRPr="00293B6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a été établie pour administrer et conserver la cocathédrale et son musée</w:t>
            </w:r>
          </w:p>
        </w:tc>
      </w:tr>
      <w:tr w:rsidR="00293B6A" w:rsidRPr="00BC2F05" w14:paraId="7305379B" w14:textId="77777777" w:rsidTr="003462F1">
        <w:tc>
          <w:tcPr>
            <w:tcW w:w="2552" w:type="dxa"/>
          </w:tcPr>
          <w:p w14:paraId="7AD329F8" w14:textId="3CC24C6C" w:rsidR="00293B6A" w:rsidRPr="00293B6A" w:rsidRDefault="00293B6A" w:rsidP="00293B6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BE" w:eastAsia="fr-FR" w:bidi="fr-FR"/>
              </w:rPr>
            </w:pPr>
            <w:r w:rsidRPr="00293B6A">
              <w:rPr>
                <w:rStyle w:val="Other1"/>
                <w:rFonts w:ascii="Times New Roman" w:hAnsi="Times New Roman"/>
                <w:sz w:val="24"/>
                <w:szCs w:val="24"/>
                <w:lang w:val="fr-BE"/>
              </w:rPr>
              <w:t xml:space="preserve">Vice-président et </w:t>
            </w:r>
            <w:r w:rsidR="00D37725" w:rsidRPr="00293B6A">
              <w:rPr>
                <w:rStyle w:val="Other1"/>
                <w:rFonts w:ascii="Times New Roman" w:hAnsi="Times New Roman"/>
                <w:sz w:val="24"/>
                <w:szCs w:val="24"/>
                <w:lang w:val="fr-BE"/>
              </w:rPr>
              <w:t>membre</w:t>
            </w:r>
            <w:r w:rsidRPr="00293B6A">
              <w:rPr>
                <w:rStyle w:val="Other1"/>
                <w:rFonts w:ascii="Times New Roman" w:hAnsi="Times New Roman"/>
                <w:sz w:val="24"/>
                <w:szCs w:val="24"/>
                <w:lang w:val="fr-BE"/>
              </w:rPr>
              <w:t xml:space="preserve"> exécutif de 2021 à septembre</w:t>
            </w:r>
            <w:r w:rsidR="005B34FF">
              <w:rPr>
                <w:rStyle w:val="Other1"/>
                <w:rFonts w:ascii="Times New Roman" w:hAnsi="Times New Roman"/>
                <w:sz w:val="24"/>
                <w:szCs w:val="24"/>
                <w:lang w:val="fr-BE"/>
              </w:rPr>
              <w:t> </w:t>
            </w:r>
            <w:r w:rsidRPr="00293B6A">
              <w:rPr>
                <w:rStyle w:val="Other1"/>
                <w:rFonts w:ascii="Times New Roman" w:hAnsi="Times New Roman"/>
                <w:sz w:val="24"/>
                <w:szCs w:val="24"/>
                <w:lang w:val="fr-BE"/>
              </w:rPr>
              <w:t>2024</w:t>
            </w:r>
          </w:p>
        </w:tc>
        <w:tc>
          <w:tcPr>
            <w:tcW w:w="2976" w:type="dxa"/>
          </w:tcPr>
          <w:p w14:paraId="11FE1764" w14:textId="46E79D3E" w:rsidR="00293B6A" w:rsidRPr="00293B6A" w:rsidRDefault="00666013" w:rsidP="00D37725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E" w:eastAsia="fr-FR" w:bidi="fr-FR"/>
              </w:rPr>
            </w:pPr>
            <w:proofErr w:type="spellStart"/>
            <w:r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E" w:eastAsia="fr-FR" w:bidi="fr-FR"/>
              </w:rPr>
              <w:t>Żabbar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E" w:eastAsia="fr-FR" w:bidi="fr-FR"/>
              </w:rPr>
              <w:t xml:space="preserve"> </w:t>
            </w:r>
            <w:r w:rsidR="00293B6A" w:rsidRPr="00293B6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E" w:eastAsia="fr-FR" w:bidi="fr-FR"/>
              </w:rPr>
              <w:t>St.</w:t>
            </w:r>
            <w:r w:rsidR="00D377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E" w:eastAsia="fr-FR" w:bidi="fr-FR"/>
              </w:rPr>
              <w:t xml:space="preserve"> </w:t>
            </w:r>
            <w:r w:rsidR="00293B6A" w:rsidRPr="00293B6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E" w:eastAsia="fr-FR" w:bidi="fr-FR"/>
              </w:rPr>
              <w:t>Patrick Football Club</w:t>
            </w:r>
          </w:p>
        </w:tc>
        <w:tc>
          <w:tcPr>
            <w:tcW w:w="2977" w:type="dxa"/>
          </w:tcPr>
          <w:p w14:paraId="5BD41A63" w14:textId="5C44651B" w:rsidR="00293B6A" w:rsidRPr="00666013" w:rsidRDefault="00293B6A" w:rsidP="00293B6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BE" w:eastAsia="fr-FR" w:bidi="fr-FR"/>
              </w:rPr>
            </w:pPr>
            <w:r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Club de football de la ville maltaise de </w:t>
            </w:r>
            <w:proofErr w:type="spellStart"/>
            <w:r w:rsidR="00666013"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Żabbar</w:t>
            </w:r>
            <w:proofErr w:type="spellEnd"/>
          </w:p>
        </w:tc>
      </w:tr>
      <w:tr w:rsidR="00293B6A" w:rsidRPr="00BC2F05" w14:paraId="7FFA0424" w14:textId="77777777" w:rsidTr="003462F1">
        <w:tc>
          <w:tcPr>
            <w:tcW w:w="2552" w:type="dxa"/>
          </w:tcPr>
          <w:p w14:paraId="2A3327E0" w14:textId="367139E5" w:rsidR="00293B6A" w:rsidRPr="00293B6A" w:rsidRDefault="00293B6A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Membre du comité de 2021 à 2023</w:t>
            </w:r>
          </w:p>
        </w:tc>
        <w:tc>
          <w:tcPr>
            <w:tcW w:w="2976" w:type="dxa"/>
          </w:tcPr>
          <w:p w14:paraId="078D8BE1" w14:textId="3BC521E6" w:rsidR="00293B6A" w:rsidRPr="00666013" w:rsidRDefault="00666013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proofErr w:type="spellStart"/>
            <w:r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Għaqda</w:t>
            </w:r>
            <w:proofErr w:type="spellEnd"/>
            <w:r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</w:t>
            </w:r>
            <w:proofErr w:type="spellStart"/>
            <w:r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Mużikali</w:t>
            </w:r>
            <w:proofErr w:type="spellEnd"/>
            <w:r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San </w:t>
            </w:r>
            <w:proofErr w:type="spellStart"/>
            <w:r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Ġużepp</w:t>
            </w:r>
            <w:proofErr w:type="spellEnd"/>
            <w:r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</w:t>
            </w:r>
            <w:proofErr w:type="spellStart"/>
            <w:r w:rsidRP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Kalkara</w:t>
            </w:r>
            <w:proofErr w:type="spellEnd"/>
          </w:p>
        </w:tc>
        <w:tc>
          <w:tcPr>
            <w:tcW w:w="2977" w:type="dxa"/>
          </w:tcPr>
          <w:p w14:paraId="5C3BDF7F" w14:textId="45E2FD75" w:rsidR="00293B6A" w:rsidRPr="00293B6A" w:rsidRDefault="00293B6A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 w:rsidRPr="00293B6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Organisation culturelle qui enseigne l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a musique, </w:t>
            </w:r>
            <w:r w:rsid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promeut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la solidarité et contribue à l’organisation de la fête du village maltais de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Kalkara</w:t>
            </w:r>
            <w:proofErr w:type="spellEnd"/>
          </w:p>
        </w:tc>
      </w:tr>
      <w:tr w:rsidR="00293B6A" w:rsidRPr="00BC2F05" w14:paraId="10D3C8FC" w14:textId="77777777" w:rsidTr="003462F1">
        <w:tc>
          <w:tcPr>
            <w:tcW w:w="2552" w:type="dxa"/>
          </w:tcPr>
          <w:p w14:paraId="577EBCD7" w14:textId="73B16101" w:rsidR="00293B6A" w:rsidRPr="00293B6A" w:rsidRDefault="00E12D0D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Secrétaire international et vice-président de 2014 à 2018</w:t>
            </w:r>
          </w:p>
        </w:tc>
        <w:tc>
          <w:tcPr>
            <w:tcW w:w="2976" w:type="dxa"/>
          </w:tcPr>
          <w:p w14:paraId="341F66C9" w14:textId="17347385" w:rsidR="00293B6A" w:rsidRPr="00293B6A" w:rsidRDefault="00E12D0D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Labour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Youths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(Malta)</w:t>
            </w:r>
          </w:p>
        </w:tc>
        <w:tc>
          <w:tcPr>
            <w:tcW w:w="2977" w:type="dxa"/>
          </w:tcPr>
          <w:p w14:paraId="33B70F54" w14:textId="0DB0DBAA" w:rsidR="00293B6A" w:rsidRPr="00293B6A" w:rsidRDefault="00E12D0D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Organisation des jeunes du parti travailliste de Malte. Elle promeut les valeurs démocrates socialistes et les idées progressistes auprès des jeunes de Malte et de Gozo, tout en </w:t>
            </w:r>
            <w:r w:rsid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stimulant la confiance dans</w:t>
            </w:r>
            <w:r w:rsidR="00F069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les capacités des jeunes.</w:t>
            </w:r>
          </w:p>
        </w:tc>
      </w:tr>
      <w:tr w:rsidR="00293B6A" w:rsidRPr="00BC2F05" w14:paraId="296D23F1" w14:textId="77777777" w:rsidTr="003462F1">
        <w:tc>
          <w:tcPr>
            <w:tcW w:w="2552" w:type="dxa"/>
          </w:tcPr>
          <w:p w14:paraId="2182671B" w14:textId="51FBFC71" w:rsidR="00293B6A" w:rsidRPr="00293B6A" w:rsidRDefault="00C24B2C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Délégué de 2016 à 2019 et de 2022 à </w:t>
            </w:r>
            <w:r w:rsidR="00587BC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a</w:t>
            </w:r>
            <w:r w:rsidR="00587BCE">
              <w:rPr>
                <w:rFonts w:eastAsia="Times New Roman"/>
                <w:i/>
                <w:iCs/>
                <w:lang w:val="fr-BE" w:eastAsia="fr-FR" w:bidi="fr-FR"/>
              </w:rPr>
              <w:t>u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jour</w:t>
            </w:r>
            <w:r w:rsidR="00587BC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d</w:t>
            </w:r>
            <w:r w:rsidR="00587BCE">
              <w:rPr>
                <w:rFonts w:eastAsia="Times New Roman"/>
                <w:i/>
                <w:iCs/>
                <w:lang w:val="fr-BE" w:eastAsia="fr-FR" w:bidi="fr-FR"/>
              </w:rPr>
              <w:t>’hui</w:t>
            </w:r>
          </w:p>
        </w:tc>
        <w:tc>
          <w:tcPr>
            <w:tcW w:w="2976" w:type="dxa"/>
          </w:tcPr>
          <w:p w14:paraId="22BA4530" w14:textId="30B9893C" w:rsidR="00293B6A" w:rsidRPr="00293B6A" w:rsidRDefault="00C24B2C" w:rsidP="00D37725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Partit</w:t>
            </w:r>
            <w:r w:rsidR="0066601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</w:t>
            </w:r>
            <w:proofErr w:type="spellStart"/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Laburista</w:t>
            </w:r>
            <w:proofErr w:type="spellEnd"/>
            <w:r w:rsidR="00D377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p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art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i travailliste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)</w:t>
            </w:r>
            <w:r w:rsidR="00D377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(Malt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e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)</w:t>
            </w:r>
          </w:p>
        </w:tc>
        <w:tc>
          <w:tcPr>
            <w:tcW w:w="2977" w:type="dxa"/>
          </w:tcPr>
          <w:p w14:paraId="5EFCF5C3" w14:textId="2B461862" w:rsidR="00293B6A" w:rsidRPr="00C24B2C" w:rsidRDefault="00C24B2C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Le Partit </w:t>
            </w:r>
            <w:proofErr w:type="spellStart"/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Laburista</w:t>
            </w:r>
            <w:proofErr w:type="spellEnd"/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(parti travailliste) est l’un des d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eux principaux p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arti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s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lastRenderedPageBreak/>
              <w:t>politiqu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es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de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Malt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e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.</w:t>
            </w:r>
          </w:p>
        </w:tc>
      </w:tr>
      <w:tr w:rsidR="00293B6A" w:rsidRPr="00BC2F05" w14:paraId="418B6132" w14:textId="77777777" w:rsidTr="003462F1">
        <w:tc>
          <w:tcPr>
            <w:tcW w:w="2552" w:type="dxa"/>
          </w:tcPr>
          <w:p w14:paraId="1062F0E7" w14:textId="4E361320" w:rsidR="00293B6A" w:rsidRPr="00C24B2C" w:rsidRDefault="00C24B2C" w:rsidP="00C24B2C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lastRenderedPageBreak/>
              <w:t>Membre de la commission de contrôle de 2016 à 2018</w:t>
            </w:r>
          </w:p>
        </w:tc>
        <w:tc>
          <w:tcPr>
            <w:tcW w:w="2976" w:type="dxa"/>
          </w:tcPr>
          <w:p w14:paraId="3EC08BA9" w14:textId="1F53864F" w:rsidR="00293B6A" w:rsidRPr="00C24B2C" w:rsidRDefault="00C24B2C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Union internationale des jeunesses socialist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es</w:t>
            </w:r>
          </w:p>
        </w:tc>
        <w:tc>
          <w:tcPr>
            <w:tcW w:w="2977" w:type="dxa"/>
          </w:tcPr>
          <w:p w14:paraId="7BBA9FA4" w14:textId="6925EA36" w:rsidR="00293B6A" w:rsidRPr="00C24B2C" w:rsidRDefault="00C24B2C" w:rsidP="00293B6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</w:pP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L’Union internationale des jeunesses socialistes est une organisation internationale de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</w:t>
            </w:r>
            <w:r w:rsidR="00824F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la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jeunesse dont les 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activit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és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comprennent la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publication,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le soutien des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 organi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s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ations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membres et l’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organi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s</w:t>
            </w:r>
            <w:r w:rsidRPr="00C24B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 xml:space="preserve">ation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BE" w:eastAsia="fr-FR" w:bidi="fr-FR"/>
              </w:rPr>
              <w:t>de réunions.</w:t>
            </w:r>
          </w:p>
        </w:tc>
      </w:tr>
    </w:tbl>
    <w:p w14:paraId="357DE6B2" w14:textId="77777777" w:rsidR="00961D35" w:rsidRPr="00C24B2C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BC2F05" w14:paraId="54A3A215" w14:textId="77777777" w:rsidTr="00961D35">
        <w:trPr>
          <w:trHeight w:val="838"/>
        </w:trPr>
        <w:tc>
          <w:tcPr>
            <w:tcW w:w="8471" w:type="dxa"/>
          </w:tcPr>
          <w:p w14:paraId="3A07F9D4" w14:textId="60A83A21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</w:t>
            </w:r>
            <w:r w:rsidR="005B34F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enseignement</w:t>
            </w:r>
          </w:p>
          <w:p w14:paraId="5F08189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48DE1F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316FA202" w14:textId="77777777" w:rsidTr="00BA30A8">
        <w:tc>
          <w:tcPr>
            <w:tcW w:w="630" w:type="dxa"/>
            <w:shd w:val="clear" w:color="auto" w:fill="auto"/>
          </w:tcPr>
          <w:p w14:paraId="722173A6" w14:textId="4B106A05" w:rsidR="00E52825" w:rsidRPr="004E02D4" w:rsidRDefault="00587BC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85EA1BE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2A6F21B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0F43BDF0" w14:textId="77777777" w:rsidTr="003462F1">
        <w:trPr>
          <w:trHeight w:val="302"/>
        </w:trPr>
        <w:tc>
          <w:tcPr>
            <w:tcW w:w="4111" w:type="dxa"/>
          </w:tcPr>
          <w:p w14:paraId="79A2C54E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747836D2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42DC0F4C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28CAEA59" w14:textId="77777777" w:rsidTr="003462F1">
        <w:tc>
          <w:tcPr>
            <w:tcW w:w="4111" w:type="dxa"/>
          </w:tcPr>
          <w:p w14:paraId="34DA662C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398E727D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0322CF48" w14:textId="77777777" w:rsidTr="003462F1">
        <w:tc>
          <w:tcPr>
            <w:tcW w:w="4111" w:type="dxa"/>
          </w:tcPr>
          <w:p w14:paraId="0B8D1002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3DABCEA1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6976B9F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BC2F05" w14:paraId="6CB8E068" w14:textId="77777777" w:rsidTr="00961D35">
        <w:trPr>
          <w:trHeight w:val="1390"/>
        </w:trPr>
        <w:tc>
          <w:tcPr>
            <w:tcW w:w="8471" w:type="dxa"/>
          </w:tcPr>
          <w:p w14:paraId="0ACA585D" w14:textId="76DA0411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</w:t>
            </w:r>
            <w:r w:rsidR="005B34F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entités exerçant des activités commerciales ou économiques</w:t>
            </w:r>
          </w:p>
          <w:p w14:paraId="0FACA169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B85D68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BBEBE40" w14:textId="77777777" w:rsidTr="00BA30A8">
        <w:tc>
          <w:tcPr>
            <w:tcW w:w="630" w:type="dxa"/>
            <w:shd w:val="clear" w:color="auto" w:fill="auto"/>
          </w:tcPr>
          <w:p w14:paraId="28834C9D" w14:textId="346FD7C6" w:rsidR="00961D35" w:rsidRPr="004E02D4" w:rsidRDefault="00CC367E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01EE186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F957EA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BC2F05" w14:paraId="4A76CF0D" w14:textId="77777777" w:rsidTr="003462F1">
        <w:tc>
          <w:tcPr>
            <w:tcW w:w="2552" w:type="dxa"/>
          </w:tcPr>
          <w:p w14:paraId="5528D1F7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1A0BCFF8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52360B66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7E602BA2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BC2F05" w14:paraId="67D37BD8" w14:textId="77777777" w:rsidTr="003462F1">
        <w:tc>
          <w:tcPr>
            <w:tcW w:w="2552" w:type="dxa"/>
          </w:tcPr>
          <w:p w14:paraId="4AF20076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4108876F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7F407B9F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BC2F05" w14:paraId="0A63AF4D" w14:textId="77777777" w:rsidTr="003462F1">
        <w:tc>
          <w:tcPr>
            <w:tcW w:w="2552" w:type="dxa"/>
          </w:tcPr>
          <w:p w14:paraId="3742FBB0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1FBE7032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67E2FF2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2D48C39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B8333B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BC2F05" w14:paraId="00740E1F" w14:textId="77777777" w:rsidTr="00961D35">
        <w:trPr>
          <w:trHeight w:val="1114"/>
        </w:trPr>
        <w:tc>
          <w:tcPr>
            <w:tcW w:w="8471" w:type="dxa"/>
          </w:tcPr>
          <w:p w14:paraId="5362F8F9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16F642F9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F4E6F8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1050B8D" w14:textId="77777777" w:rsidTr="00BA30A8">
        <w:tc>
          <w:tcPr>
            <w:tcW w:w="630" w:type="dxa"/>
            <w:shd w:val="clear" w:color="auto" w:fill="auto"/>
          </w:tcPr>
          <w:p w14:paraId="7F1AB8E8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F34A0AE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998FFFC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BC2F05" w14:paraId="39435DEF" w14:textId="77777777" w:rsidTr="003462F1">
        <w:trPr>
          <w:trHeight w:val="302"/>
        </w:trPr>
        <w:tc>
          <w:tcPr>
            <w:tcW w:w="8505" w:type="dxa"/>
          </w:tcPr>
          <w:p w14:paraId="1DA11F45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493960CC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BC2F05" w14:paraId="460DDB6D" w14:textId="77777777" w:rsidTr="003462F1">
        <w:tc>
          <w:tcPr>
            <w:tcW w:w="8505" w:type="dxa"/>
          </w:tcPr>
          <w:p w14:paraId="68775BE9" w14:textId="1B73DFEB" w:rsidR="003462F1" w:rsidRPr="00303206" w:rsidRDefault="00303206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Sherpa du Premier Ministre de la République d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Malt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et conseiller du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Pr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m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ier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Minist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re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po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ur les affaires européenne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s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de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2020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à s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eptemb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re</w:t>
            </w:r>
            <w:r w:rsidR="005B34F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 </w:t>
            </w:r>
            <w:r w:rsidRPr="00303206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2024</w:t>
            </w:r>
          </w:p>
        </w:tc>
      </w:tr>
      <w:tr w:rsidR="00303206" w:rsidRPr="00BC2F05" w14:paraId="26C54657" w14:textId="77777777" w:rsidTr="003462F1">
        <w:tc>
          <w:tcPr>
            <w:tcW w:w="8505" w:type="dxa"/>
          </w:tcPr>
          <w:p w14:paraId="09088439" w14:textId="13EE43FF" w:rsidR="00303206" w:rsidRPr="004C7E20" w:rsidRDefault="004C7E2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Chef d</w:t>
            </w:r>
            <w:r w:rsidR="00A95C8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cabinet du Premier Ministre de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la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R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é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publi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que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de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Malt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de 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2020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à juin</w:t>
            </w:r>
            <w:r w:rsidR="005B34F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 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2024</w:t>
            </w:r>
          </w:p>
        </w:tc>
      </w:tr>
      <w:tr w:rsidR="00303206" w:rsidRPr="00BC2F05" w14:paraId="2F293537" w14:textId="77777777" w:rsidTr="003462F1">
        <w:tc>
          <w:tcPr>
            <w:tcW w:w="8505" w:type="dxa"/>
          </w:tcPr>
          <w:p w14:paraId="18C3EB5E" w14:textId="3389133B" w:rsidR="00303206" w:rsidRPr="004C7E20" w:rsidRDefault="004C7E2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lastRenderedPageBreak/>
              <w:t xml:space="preserve">Directeur général du département de coordination UE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au sein 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u g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o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u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vernement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m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alta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is de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2018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à</w:t>
            </w:r>
            <w:r w:rsidRPr="004C7E2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2020</w:t>
            </w:r>
          </w:p>
        </w:tc>
      </w:tr>
      <w:tr w:rsidR="00303206" w:rsidRPr="00BC2F05" w14:paraId="0FACA8CB" w14:textId="77777777" w:rsidTr="003462F1">
        <w:tc>
          <w:tcPr>
            <w:tcW w:w="8505" w:type="dxa"/>
          </w:tcPr>
          <w:p w14:paraId="0DB91022" w14:textId="52071D0A" w:rsidR="00303206" w:rsidRPr="009133F5" w:rsidRDefault="009133F5" w:rsidP="004C7E20">
            <w:pPr>
              <w:tabs>
                <w:tab w:val="left" w:pos="2304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9133F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Coordonnateur au secr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é</w:t>
            </w:r>
            <w:r w:rsidRPr="009133F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tariat UE (appelé plus tard département de coordination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UE</w:t>
            </w:r>
            <w:r w:rsidRPr="009133F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)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au sein du gou</w:t>
            </w:r>
            <w:r w:rsidRPr="009133F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vern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</w:t>
            </w:r>
            <w:r w:rsidRPr="009133F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ment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m</w:t>
            </w:r>
            <w:r w:rsidRPr="009133F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alta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is de</w:t>
            </w:r>
            <w:r w:rsidRPr="009133F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2015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à</w:t>
            </w:r>
            <w:r w:rsidRPr="009133F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2018</w:t>
            </w:r>
          </w:p>
        </w:tc>
      </w:tr>
      <w:tr w:rsidR="00186FB5" w:rsidRPr="00BC2F05" w14:paraId="6A7DFDA4" w14:textId="77777777" w:rsidTr="003462F1">
        <w:tc>
          <w:tcPr>
            <w:tcW w:w="8505" w:type="dxa"/>
          </w:tcPr>
          <w:p w14:paraId="1CA7C003" w14:textId="2BEDC831" w:rsidR="00186FB5" w:rsidRPr="008D50A2" w:rsidRDefault="009133F5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8D50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Analyst</w:t>
            </w:r>
            <w:r w:rsidR="008D50A2" w:rsidRPr="008D50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e-chercheur</w:t>
            </w:r>
            <w:r w:rsidRPr="008D50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="008D50A2" w:rsidRPr="008D50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au secrétariat UE (appelé plus tard département de coordination UE) au sein du gouvernement maltais de 201</w:t>
            </w:r>
            <w:r w:rsidRPr="008D50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3 </w:t>
            </w:r>
            <w:r w:rsidR="008D50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à</w:t>
            </w:r>
            <w:r w:rsidRPr="008D50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2015</w:t>
            </w:r>
          </w:p>
        </w:tc>
      </w:tr>
    </w:tbl>
    <w:p w14:paraId="7E787283" w14:textId="77777777" w:rsidR="00E6439B" w:rsidRPr="008D50A2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6DCE080B" w14:textId="77777777" w:rsidR="00E24ECE" w:rsidRPr="008D50A2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141782F6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507DFAC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BC2F05" w14:paraId="39534613" w14:textId="77777777" w:rsidTr="00D61700">
        <w:trPr>
          <w:trHeight w:val="262"/>
        </w:trPr>
        <w:tc>
          <w:tcPr>
            <w:tcW w:w="9288" w:type="dxa"/>
          </w:tcPr>
          <w:p w14:paraId="7A1CAE2F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4AB40A43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7FA917D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BC2F05" w14:paraId="18D5F8FD" w14:textId="77777777" w:rsidTr="00961D35">
        <w:trPr>
          <w:trHeight w:val="1390"/>
        </w:trPr>
        <w:tc>
          <w:tcPr>
            <w:tcW w:w="8471" w:type="dxa"/>
          </w:tcPr>
          <w:p w14:paraId="62AC70DA" w14:textId="7D999E5D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honorifiques actuellement exercées dans des fondations ou des organismes similaires ou dans des établissements d</w:t>
            </w:r>
            <w:r w:rsidR="005B34F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0C72528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3BDCED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48AA37A" w14:textId="77777777" w:rsidTr="00BA30A8">
        <w:tc>
          <w:tcPr>
            <w:tcW w:w="630" w:type="dxa"/>
            <w:shd w:val="clear" w:color="auto" w:fill="auto"/>
          </w:tcPr>
          <w:p w14:paraId="03B5BCAB" w14:textId="41B5A138" w:rsidR="00961D35" w:rsidRPr="00D61700" w:rsidRDefault="00CC367E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E13B16D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5AE42F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94C71D9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05DF3FA9" w14:textId="77777777" w:rsidTr="00961D35">
        <w:trPr>
          <w:trHeight w:val="302"/>
        </w:trPr>
        <w:tc>
          <w:tcPr>
            <w:tcW w:w="2552" w:type="dxa"/>
          </w:tcPr>
          <w:p w14:paraId="24B8636E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50CB4562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213192F3" w14:textId="5ADE5212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</w:t>
            </w:r>
            <w:r w:rsidR="005B34F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organisme</w:t>
            </w:r>
          </w:p>
        </w:tc>
      </w:tr>
      <w:tr w:rsidR="00F00F65" w:rsidRPr="00C52B56" w14:paraId="678EC8F9" w14:textId="77777777" w:rsidTr="00961D35">
        <w:tc>
          <w:tcPr>
            <w:tcW w:w="2552" w:type="dxa"/>
          </w:tcPr>
          <w:p w14:paraId="6099DF8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0A213389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36C2BB0E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75C8F64F" w14:textId="77777777" w:rsidTr="00961D35">
        <w:tc>
          <w:tcPr>
            <w:tcW w:w="2552" w:type="dxa"/>
          </w:tcPr>
          <w:p w14:paraId="6BC0DDD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610B2B5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048B79B6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99E2192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27AB50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BC2F05" w14:paraId="195B51B2" w14:textId="77777777" w:rsidTr="00961D35">
        <w:tc>
          <w:tcPr>
            <w:tcW w:w="8471" w:type="dxa"/>
          </w:tcPr>
          <w:p w14:paraId="387FC953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5F59CA4A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28A759A" w14:textId="77777777" w:rsidTr="00BA30A8">
        <w:tc>
          <w:tcPr>
            <w:tcW w:w="630" w:type="dxa"/>
            <w:shd w:val="clear" w:color="auto" w:fill="auto"/>
          </w:tcPr>
          <w:p w14:paraId="12B274AB" w14:textId="6FF6B676" w:rsidR="00961D35" w:rsidRPr="00D61700" w:rsidRDefault="00CC367E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3327A4B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4CE4D11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96F60E3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3A550BE6" w14:textId="77777777" w:rsidTr="004A2372">
        <w:tc>
          <w:tcPr>
            <w:tcW w:w="3969" w:type="dxa"/>
          </w:tcPr>
          <w:p w14:paraId="70E4CAE4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14487249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0D99F3FB" w14:textId="77777777" w:rsidTr="004A2372">
        <w:tc>
          <w:tcPr>
            <w:tcW w:w="3969" w:type="dxa"/>
          </w:tcPr>
          <w:p w14:paraId="6BB644ED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4A7F3826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0002E208" w14:textId="77777777" w:rsidTr="004A2372">
        <w:tc>
          <w:tcPr>
            <w:tcW w:w="3969" w:type="dxa"/>
          </w:tcPr>
          <w:p w14:paraId="6631A66B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19CA4698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09A5F1D9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E3BDA5D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BC2F05" w14:paraId="21BBBA4B" w14:textId="77777777" w:rsidTr="00961D35">
        <w:tc>
          <w:tcPr>
            <w:tcW w:w="9038" w:type="dxa"/>
          </w:tcPr>
          <w:p w14:paraId="193502DE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39E6993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BC2F05" w14:paraId="448A804C" w14:textId="77777777" w:rsidTr="0087790C">
        <w:trPr>
          <w:trHeight w:val="4762"/>
        </w:trPr>
        <w:tc>
          <w:tcPr>
            <w:tcW w:w="8471" w:type="dxa"/>
          </w:tcPr>
          <w:p w14:paraId="5E901E14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59DEDC53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55B74E0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7439D96E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6A573E3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2FFA4ACD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30146241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190A31E8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3729400A" w14:textId="6811B3DD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</w:t>
            </w:r>
            <w:r w:rsidR="005B34FF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’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actions et valeur actualisée de celles-ci, pourcentage de participation).</w:t>
            </w:r>
          </w:p>
        </w:tc>
      </w:tr>
    </w:tbl>
    <w:p w14:paraId="1068B416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BD1669E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BC2F05" w14:paraId="1D671576" w14:textId="77777777" w:rsidTr="00BA30A8">
        <w:tc>
          <w:tcPr>
            <w:tcW w:w="8471" w:type="dxa"/>
            <w:shd w:val="clear" w:color="auto" w:fill="auto"/>
          </w:tcPr>
          <w:p w14:paraId="4B5A7ED5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69C09D80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16AF212B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798252B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2D6C575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BC2F05" w14:paraId="500EB5A3" w14:textId="77777777" w:rsidTr="00BA30A8">
        <w:tc>
          <w:tcPr>
            <w:tcW w:w="8471" w:type="dxa"/>
            <w:shd w:val="clear" w:color="auto" w:fill="auto"/>
          </w:tcPr>
          <w:p w14:paraId="0461BD06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349D4668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10A2C93C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F5AFE33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73F2EC43" w14:textId="77777777" w:rsidTr="00BA30A8">
        <w:tc>
          <w:tcPr>
            <w:tcW w:w="630" w:type="dxa"/>
            <w:shd w:val="clear" w:color="auto" w:fill="auto"/>
          </w:tcPr>
          <w:p w14:paraId="40D6D3BA" w14:textId="66C2B3E4" w:rsidR="007A7B9F" w:rsidRPr="00B3009D" w:rsidRDefault="00CC367E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C856150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95EBB01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4E0114A1" w14:textId="77777777" w:rsidTr="004960C1">
        <w:tc>
          <w:tcPr>
            <w:tcW w:w="2279" w:type="dxa"/>
            <w:shd w:val="clear" w:color="auto" w:fill="auto"/>
          </w:tcPr>
          <w:p w14:paraId="5238E829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6C2F3BB7" w14:textId="2638EB68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</w:t>
            </w:r>
            <w:r w:rsidR="005B34F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actions</w:t>
            </w:r>
          </w:p>
        </w:tc>
        <w:tc>
          <w:tcPr>
            <w:tcW w:w="3096" w:type="dxa"/>
            <w:shd w:val="clear" w:color="auto" w:fill="auto"/>
          </w:tcPr>
          <w:p w14:paraId="6B12DEFA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1298818D" w14:textId="77777777" w:rsidTr="004960C1">
        <w:tc>
          <w:tcPr>
            <w:tcW w:w="2279" w:type="dxa"/>
            <w:shd w:val="clear" w:color="auto" w:fill="auto"/>
          </w:tcPr>
          <w:p w14:paraId="1A814F6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DD050B3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BB4CFE5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6AA96069" w14:textId="77777777" w:rsidTr="004960C1">
        <w:tc>
          <w:tcPr>
            <w:tcW w:w="2279" w:type="dxa"/>
            <w:shd w:val="clear" w:color="auto" w:fill="auto"/>
          </w:tcPr>
          <w:p w14:paraId="7FAEAD59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B3D3933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6C83BC3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EE47B4D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BC2F05" w14:paraId="46B32A85" w14:textId="77777777" w:rsidTr="00BA30A8">
        <w:tc>
          <w:tcPr>
            <w:tcW w:w="8471" w:type="dxa"/>
            <w:shd w:val="clear" w:color="auto" w:fill="auto"/>
          </w:tcPr>
          <w:p w14:paraId="1E5B2D0A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2ADB9A0C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45B187CA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62731DDC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44BA13B6" w14:textId="77777777" w:rsidTr="00BA30A8">
        <w:tc>
          <w:tcPr>
            <w:tcW w:w="630" w:type="dxa"/>
            <w:shd w:val="clear" w:color="auto" w:fill="auto"/>
          </w:tcPr>
          <w:p w14:paraId="754D7030" w14:textId="567C28BD" w:rsidR="007A7B9F" w:rsidRPr="00B3009D" w:rsidRDefault="00CC36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6D5D786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192F367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504DFC69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6D90786D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A68EEC6" w14:textId="04B05A29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obligations</w:t>
            </w:r>
          </w:p>
        </w:tc>
        <w:tc>
          <w:tcPr>
            <w:tcW w:w="3118" w:type="dxa"/>
          </w:tcPr>
          <w:p w14:paraId="069D0178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68D79345" w14:textId="77777777" w:rsidTr="00BA2193">
        <w:tc>
          <w:tcPr>
            <w:tcW w:w="2268" w:type="dxa"/>
            <w:shd w:val="clear" w:color="auto" w:fill="auto"/>
          </w:tcPr>
          <w:p w14:paraId="5AD91B3D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5F6DDDB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AAA0D92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4C529067" w14:textId="77777777" w:rsidTr="00BA2193">
        <w:tc>
          <w:tcPr>
            <w:tcW w:w="2268" w:type="dxa"/>
            <w:shd w:val="clear" w:color="auto" w:fill="auto"/>
          </w:tcPr>
          <w:p w14:paraId="3139BA60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EAFB577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5D15FBD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67AA8D8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BC2F05" w14:paraId="2A06D834" w14:textId="77777777" w:rsidTr="00BA30A8">
        <w:tc>
          <w:tcPr>
            <w:tcW w:w="8471" w:type="dxa"/>
            <w:shd w:val="clear" w:color="auto" w:fill="auto"/>
          </w:tcPr>
          <w:p w14:paraId="7AAC2FBF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3AB0A4F4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25B4F424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63A11589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5C47CFC9" w14:textId="77777777" w:rsidTr="00BA30A8">
        <w:tc>
          <w:tcPr>
            <w:tcW w:w="630" w:type="dxa"/>
            <w:shd w:val="clear" w:color="auto" w:fill="auto"/>
          </w:tcPr>
          <w:p w14:paraId="35C41006" w14:textId="7433BE9D" w:rsidR="00D26432" w:rsidRPr="00B3009D" w:rsidRDefault="00CC36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DA77532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9FB3CF1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68A46520" w14:textId="77777777" w:rsidTr="00BA30A8">
        <w:tc>
          <w:tcPr>
            <w:tcW w:w="4111" w:type="dxa"/>
            <w:shd w:val="clear" w:color="auto" w:fill="auto"/>
          </w:tcPr>
          <w:p w14:paraId="465DCB1B" w14:textId="44706A3C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</w:t>
            </w:r>
            <w:r w:rsidR="005B34F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investissement</w:t>
            </w:r>
          </w:p>
        </w:tc>
        <w:tc>
          <w:tcPr>
            <w:tcW w:w="4394" w:type="dxa"/>
            <w:shd w:val="clear" w:color="auto" w:fill="auto"/>
          </w:tcPr>
          <w:p w14:paraId="1745B7AF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30C433F3" w14:textId="77777777" w:rsidTr="00BA30A8">
        <w:tc>
          <w:tcPr>
            <w:tcW w:w="4111" w:type="dxa"/>
            <w:shd w:val="clear" w:color="auto" w:fill="auto"/>
          </w:tcPr>
          <w:p w14:paraId="05C87171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5B4B658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1149E563" w14:textId="77777777" w:rsidTr="00BA30A8">
        <w:tc>
          <w:tcPr>
            <w:tcW w:w="4111" w:type="dxa"/>
            <w:shd w:val="clear" w:color="auto" w:fill="auto"/>
          </w:tcPr>
          <w:p w14:paraId="7209ACF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83E838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AF1B1BF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53CE1BA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BC2F05" w14:paraId="6F1CD049" w14:textId="77777777" w:rsidTr="00BA30A8">
        <w:tc>
          <w:tcPr>
            <w:tcW w:w="8471" w:type="dxa"/>
            <w:shd w:val="clear" w:color="auto" w:fill="auto"/>
          </w:tcPr>
          <w:p w14:paraId="0BAC6148" w14:textId="36B35186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</w:t>
            </w:r>
            <w:r w:rsidR="005B34F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</w:t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3F6F6526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BC2F05" w14:paraId="24F9667D" w14:textId="77777777" w:rsidTr="00BA30A8">
        <w:tc>
          <w:tcPr>
            <w:tcW w:w="8471" w:type="dxa"/>
            <w:shd w:val="clear" w:color="auto" w:fill="auto"/>
          </w:tcPr>
          <w:p w14:paraId="2F883A8C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183ADB3D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0EDD8D26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08DB000A" w14:textId="77777777" w:rsidTr="00BA30A8">
        <w:tc>
          <w:tcPr>
            <w:tcW w:w="630" w:type="dxa"/>
            <w:shd w:val="clear" w:color="auto" w:fill="auto"/>
          </w:tcPr>
          <w:p w14:paraId="647CA612" w14:textId="2014EA9B" w:rsidR="00D26432" w:rsidRPr="00B3009D" w:rsidRDefault="0050702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CFBF461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49D2818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586F0D57" w14:textId="77777777" w:rsidTr="00BA30A8">
        <w:tc>
          <w:tcPr>
            <w:tcW w:w="4111" w:type="dxa"/>
            <w:shd w:val="clear" w:color="auto" w:fill="auto"/>
          </w:tcPr>
          <w:p w14:paraId="2C17FDDB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2F728BEF" w14:textId="00C890C9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59556F46" w14:textId="77777777" w:rsidTr="00BA30A8">
        <w:tc>
          <w:tcPr>
            <w:tcW w:w="4111" w:type="dxa"/>
            <w:shd w:val="clear" w:color="auto" w:fill="auto"/>
          </w:tcPr>
          <w:p w14:paraId="375FA151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ABC6AAD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01367F77" w14:textId="77777777" w:rsidTr="00BA30A8">
        <w:tc>
          <w:tcPr>
            <w:tcW w:w="4111" w:type="dxa"/>
            <w:shd w:val="clear" w:color="auto" w:fill="auto"/>
          </w:tcPr>
          <w:p w14:paraId="3D9AB702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36B94C0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2C4B97F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00CF8A1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BC2F05" w14:paraId="4FF1EA62" w14:textId="77777777" w:rsidTr="00BA30A8">
        <w:tc>
          <w:tcPr>
            <w:tcW w:w="8471" w:type="dxa"/>
            <w:shd w:val="clear" w:color="auto" w:fill="auto"/>
          </w:tcPr>
          <w:p w14:paraId="3CAB265F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0CEBDFB5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0EB9A452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2E194CA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24210277" w14:textId="77777777" w:rsidTr="009F5362">
        <w:tc>
          <w:tcPr>
            <w:tcW w:w="630" w:type="dxa"/>
            <w:shd w:val="clear" w:color="auto" w:fill="auto"/>
          </w:tcPr>
          <w:p w14:paraId="2315C94C" w14:textId="5D78F57A" w:rsidR="00D26432" w:rsidRPr="00B3009D" w:rsidRDefault="0050702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5D84022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730819A6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216845DB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384CA5FF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6F88ED64" w14:textId="76FED8A6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9F5362" w:rsidRPr="00C52B56" w14:paraId="6104EA51" w14:textId="77777777" w:rsidTr="009F5362">
        <w:tc>
          <w:tcPr>
            <w:tcW w:w="2268" w:type="dxa"/>
            <w:shd w:val="clear" w:color="auto" w:fill="auto"/>
          </w:tcPr>
          <w:p w14:paraId="18CCED1E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8B15C76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734D610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59BC87D6" w14:textId="77777777" w:rsidTr="009F5362">
        <w:tc>
          <w:tcPr>
            <w:tcW w:w="2268" w:type="dxa"/>
            <w:shd w:val="clear" w:color="auto" w:fill="auto"/>
          </w:tcPr>
          <w:p w14:paraId="149E22B5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1A64835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32CD38D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0B3FEC0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440D5B5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6533EF2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2A29A9E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3124490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EDD25C0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4FE14A2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26A7B8C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4A126487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3EA77180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8BA1FE8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BC2F05" w14:paraId="1D61DBC5" w14:textId="77777777" w:rsidTr="00BA30A8">
        <w:tc>
          <w:tcPr>
            <w:tcW w:w="8471" w:type="dxa"/>
            <w:shd w:val="clear" w:color="auto" w:fill="auto"/>
          </w:tcPr>
          <w:p w14:paraId="5766CA0B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4E38CAE4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1BF6A399" w14:textId="77777777" w:rsidTr="00BA30A8">
        <w:tc>
          <w:tcPr>
            <w:tcW w:w="630" w:type="dxa"/>
            <w:shd w:val="clear" w:color="auto" w:fill="auto"/>
          </w:tcPr>
          <w:p w14:paraId="73CC5AC0" w14:textId="046E39DE" w:rsidR="00BA0166" w:rsidRPr="00B3009D" w:rsidRDefault="0050702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1C2745C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FEEE492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6F71CFB0" w14:textId="77777777" w:rsidTr="00BA30A8">
        <w:tc>
          <w:tcPr>
            <w:tcW w:w="8471" w:type="dxa"/>
            <w:shd w:val="clear" w:color="auto" w:fill="auto"/>
          </w:tcPr>
          <w:p w14:paraId="6AC3AA86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7C397A2F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AF4AA5D" w14:textId="77777777" w:rsidTr="00BA30A8">
        <w:tc>
          <w:tcPr>
            <w:tcW w:w="8471" w:type="dxa"/>
            <w:shd w:val="clear" w:color="auto" w:fill="auto"/>
          </w:tcPr>
          <w:p w14:paraId="441168F7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47389B6F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0AFE44B" w14:textId="77777777" w:rsidTr="00BA30A8">
        <w:tc>
          <w:tcPr>
            <w:tcW w:w="630" w:type="dxa"/>
            <w:shd w:val="clear" w:color="auto" w:fill="auto"/>
          </w:tcPr>
          <w:p w14:paraId="61AFCFA8" w14:textId="13AEA662" w:rsidR="009954B0" w:rsidRPr="00B3009D" w:rsidRDefault="0050702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0BE542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6D5CF9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03BA553E" w14:textId="77777777" w:rsidTr="00BA30A8">
        <w:tc>
          <w:tcPr>
            <w:tcW w:w="2279" w:type="dxa"/>
            <w:shd w:val="clear" w:color="auto" w:fill="auto"/>
          </w:tcPr>
          <w:p w14:paraId="13898C21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1ED19147" w14:textId="512426EC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</w:t>
            </w:r>
            <w:r w:rsidR="005B34F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actions</w:t>
            </w:r>
          </w:p>
        </w:tc>
        <w:tc>
          <w:tcPr>
            <w:tcW w:w="3096" w:type="dxa"/>
            <w:shd w:val="clear" w:color="auto" w:fill="auto"/>
          </w:tcPr>
          <w:p w14:paraId="68BF089D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7066BD74" w14:textId="77777777" w:rsidTr="00BA30A8">
        <w:tc>
          <w:tcPr>
            <w:tcW w:w="2279" w:type="dxa"/>
            <w:shd w:val="clear" w:color="auto" w:fill="auto"/>
          </w:tcPr>
          <w:p w14:paraId="1E64D5B6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D6764B6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28F596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0BB61FD6" w14:textId="77777777" w:rsidTr="00BA30A8">
        <w:tc>
          <w:tcPr>
            <w:tcW w:w="2279" w:type="dxa"/>
            <w:shd w:val="clear" w:color="auto" w:fill="auto"/>
          </w:tcPr>
          <w:p w14:paraId="307F0BF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4F9FFA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5D29BF6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4F004B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736E7FB" w14:textId="77777777" w:rsidTr="00BA30A8">
        <w:tc>
          <w:tcPr>
            <w:tcW w:w="8471" w:type="dxa"/>
            <w:shd w:val="clear" w:color="auto" w:fill="auto"/>
          </w:tcPr>
          <w:p w14:paraId="66F10418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206E6B2B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A3A0E74" w14:textId="77777777" w:rsidTr="00BA30A8">
        <w:tc>
          <w:tcPr>
            <w:tcW w:w="630" w:type="dxa"/>
            <w:shd w:val="clear" w:color="auto" w:fill="auto"/>
          </w:tcPr>
          <w:p w14:paraId="47120213" w14:textId="2E31C1F0" w:rsidR="009954B0" w:rsidRPr="00B3009D" w:rsidRDefault="0050702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8E6684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049629E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62AE2CC0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A58FF26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63410DAD" w14:textId="640CC0E4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obligations</w:t>
            </w:r>
          </w:p>
        </w:tc>
        <w:tc>
          <w:tcPr>
            <w:tcW w:w="3118" w:type="dxa"/>
          </w:tcPr>
          <w:p w14:paraId="51B688E2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3B66358D" w14:textId="77777777" w:rsidTr="00BA30A8">
        <w:tc>
          <w:tcPr>
            <w:tcW w:w="2268" w:type="dxa"/>
            <w:shd w:val="clear" w:color="auto" w:fill="auto"/>
          </w:tcPr>
          <w:p w14:paraId="4EF7BC1B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0F84967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024B5FC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7856B26B" w14:textId="77777777" w:rsidTr="00BA30A8">
        <w:tc>
          <w:tcPr>
            <w:tcW w:w="2268" w:type="dxa"/>
            <w:shd w:val="clear" w:color="auto" w:fill="auto"/>
          </w:tcPr>
          <w:p w14:paraId="5B21341E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3D95132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30CAD06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1079AA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09A354F" w14:textId="77777777" w:rsidTr="00BA30A8">
        <w:tc>
          <w:tcPr>
            <w:tcW w:w="8471" w:type="dxa"/>
            <w:shd w:val="clear" w:color="auto" w:fill="auto"/>
          </w:tcPr>
          <w:p w14:paraId="0BC49BD0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06FBDAC4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FEB85A7" w14:textId="77777777" w:rsidTr="00BA30A8">
        <w:tc>
          <w:tcPr>
            <w:tcW w:w="630" w:type="dxa"/>
            <w:shd w:val="clear" w:color="auto" w:fill="auto"/>
          </w:tcPr>
          <w:p w14:paraId="07043420" w14:textId="78615FA0" w:rsidR="009954B0" w:rsidRPr="00B3009D" w:rsidRDefault="000B350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7505577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973463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56CDA4FE" w14:textId="77777777" w:rsidTr="00BA30A8">
        <w:tc>
          <w:tcPr>
            <w:tcW w:w="4111" w:type="dxa"/>
            <w:shd w:val="clear" w:color="auto" w:fill="auto"/>
          </w:tcPr>
          <w:p w14:paraId="1658764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5ABE6FA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2B9BEB7B" w14:textId="77777777" w:rsidTr="00BA30A8">
        <w:tc>
          <w:tcPr>
            <w:tcW w:w="4111" w:type="dxa"/>
            <w:shd w:val="clear" w:color="auto" w:fill="auto"/>
          </w:tcPr>
          <w:p w14:paraId="2A3F89E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2993BE7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62E0A2B" w14:textId="77777777" w:rsidTr="00BA30A8">
        <w:tc>
          <w:tcPr>
            <w:tcW w:w="4111" w:type="dxa"/>
            <w:shd w:val="clear" w:color="auto" w:fill="auto"/>
          </w:tcPr>
          <w:p w14:paraId="17A58A0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4AC044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F48C15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52D85B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5CE6758" w14:textId="77777777" w:rsidTr="00BA30A8">
        <w:tc>
          <w:tcPr>
            <w:tcW w:w="8471" w:type="dxa"/>
            <w:shd w:val="clear" w:color="auto" w:fill="auto"/>
          </w:tcPr>
          <w:p w14:paraId="5E6F7AFF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0A5F8B9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915B509" w14:textId="77777777" w:rsidTr="00BA30A8">
        <w:tc>
          <w:tcPr>
            <w:tcW w:w="8471" w:type="dxa"/>
            <w:shd w:val="clear" w:color="auto" w:fill="auto"/>
          </w:tcPr>
          <w:p w14:paraId="0E7AD3A2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70CEE32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2A31252" w14:textId="77777777" w:rsidTr="00BA30A8">
        <w:tc>
          <w:tcPr>
            <w:tcW w:w="630" w:type="dxa"/>
            <w:shd w:val="clear" w:color="auto" w:fill="auto"/>
          </w:tcPr>
          <w:p w14:paraId="4BEE0512" w14:textId="4A9E6786" w:rsidR="009954B0" w:rsidRPr="00EB495A" w:rsidRDefault="000B350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545679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502BC2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3E682F15" w14:textId="77777777" w:rsidTr="00BA30A8">
        <w:tc>
          <w:tcPr>
            <w:tcW w:w="4111" w:type="dxa"/>
            <w:shd w:val="clear" w:color="auto" w:fill="auto"/>
          </w:tcPr>
          <w:p w14:paraId="64F97212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5099FC12" w14:textId="2FAC4DBD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9954B0" w:rsidRPr="00C52B56" w14:paraId="6C876AEE" w14:textId="77777777" w:rsidTr="00BA30A8">
        <w:tc>
          <w:tcPr>
            <w:tcW w:w="4111" w:type="dxa"/>
            <w:shd w:val="clear" w:color="auto" w:fill="auto"/>
          </w:tcPr>
          <w:p w14:paraId="3DE30BB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A45A2E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7BC66842" w14:textId="77777777" w:rsidTr="00BA30A8">
        <w:tc>
          <w:tcPr>
            <w:tcW w:w="4111" w:type="dxa"/>
            <w:shd w:val="clear" w:color="auto" w:fill="auto"/>
          </w:tcPr>
          <w:p w14:paraId="221E25B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998F39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59A9C0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E4F3A7B" w14:textId="77777777" w:rsidTr="00BA30A8">
        <w:tc>
          <w:tcPr>
            <w:tcW w:w="8471" w:type="dxa"/>
            <w:shd w:val="clear" w:color="auto" w:fill="auto"/>
          </w:tcPr>
          <w:p w14:paraId="175F4E6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0083469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E9D65BE" w14:textId="77777777" w:rsidTr="00BA30A8">
        <w:tc>
          <w:tcPr>
            <w:tcW w:w="630" w:type="dxa"/>
            <w:shd w:val="clear" w:color="auto" w:fill="auto"/>
          </w:tcPr>
          <w:p w14:paraId="4737FAC1" w14:textId="39F656D2" w:rsidR="009954B0" w:rsidRPr="00EB495A" w:rsidRDefault="000B350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99B872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755242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858EF5F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64892804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6E3C502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7B09D216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42CD9991" w14:textId="2BC9F0A8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9F5362" w:rsidRPr="00C52B56" w14:paraId="31F55C08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7CD10135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792853B3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B1FE733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35FE66C2" w14:textId="77777777" w:rsidTr="00BA30A8">
        <w:tc>
          <w:tcPr>
            <w:tcW w:w="2268" w:type="dxa"/>
            <w:shd w:val="clear" w:color="auto" w:fill="auto"/>
          </w:tcPr>
          <w:p w14:paraId="2CD863D7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47B0D25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FB3F657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BB903C1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3D1F6CE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8F601B2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BC2F05" w14:paraId="5CD94252" w14:textId="77777777" w:rsidTr="00BA30A8">
        <w:tc>
          <w:tcPr>
            <w:tcW w:w="8471" w:type="dxa"/>
            <w:shd w:val="clear" w:color="auto" w:fill="auto"/>
          </w:tcPr>
          <w:p w14:paraId="00ABE0BC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15D21C35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0B8BED2B" w14:textId="77777777" w:rsidTr="00BA30A8">
        <w:tc>
          <w:tcPr>
            <w:tcW w:w="630" w:type="dxa"/>
            <w:shd w:val="clear" w:color="auto" w:fill="auto"/>
          </w:tcPr>
          <w:p w14:paraId="3890E915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A4A9D94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2163928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58A376B8" w14:textId="77777777" w:rsidTr="00BA30A8">
        <w:tc>
          <w:tcPr>
            <w:tcW w:w="8471" w:type="dxa"/>
            <w:shd w:val="clear" w:color="auto" w:fill="auto"/>
          </w:tcPr>
          <w:p w14:paraId="799B5F49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120E4CC9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9A469A0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9632EB1" w14:textId="77777777" w:rsidTr="00BA30A8">
        <w:tc>
          <w:tcPr>
            <w:tcW w:w="8471" w:type="dxa"/>
            <w:shd w:val="clear" w:color="auto" w:fill="auto"/>
          </w:tcPr>
          <w:p w14:paraId="4374F83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6D033EE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0A8825F" w14:textId="77777777" w:rsidTr="00BA30A8">
        <w:tc>
          <w:tcPr>
            <w:tcW w:w="630" w:type="dxa"/>
            <w:shd w:val="clear" w:color="auto" w:fill="auto"/>
          </w:tcPr>
          <w:p w14:paraId="3090EE79" w14:textId="3A6D99A5" w:rsidR="009954B0" w:rsidRPr="00EB495A" w:rsidRDefault="000B350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319679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B9E40E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31BAD02A" w14:textId="77777777" w:rsidTr="00BA30A8">
        <w:tc>
          <w:tcPr>
            <w:tcW w:w="2279" w:type="dxa"/>
            <w:shd w:val="clear" w:color="auto" w:fill="auto"/>
          </w:tcPr>
          <w:p w14:paraId="212D390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5EF0E00F" w14:textId="2216464D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</w:t>
            </w:r>
            <w:r w:rsidR="005B34F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actions</w:t>
            </w:r>
          </w:p>
        </w:tc>
        <w:tc>
          <w:tcPr>
            <w:tcW w:w="3096" w:type="dxa"/>
            <w:shd w:val="clear" w:color="auto" w:fill="auto"/>
          </w:tcPr>
          <w:p w14:paraId="59D09396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1AF052D3" w14:textId="77777777" w:rsidTr="00BA30A8">
        <w:tc>
          <w:tcPr>
            <w:tcW w:w="2279" w:type="dxa"/>
            <w:shd w:val="clear" w:color="auto" w:fill="auto"/>
          </w:tcPr>
          <w:p w14:paraId="66D0999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BA1613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91B64A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303A876B" w14:textId="77777777" w:rsidTr="00BA30A8">
        <w:tc>
          <w:tcPr>
            <w:tcW w:w="2279" w:type="dxa"/>
            <w:shd w:val="clear" w:color="auto" w:fill="auto"/>
          </w:tcPr>
          <w:p w14:paraId="10A6366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382E24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F2F2F6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069D72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D7F0DAE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F7B8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3E3CC31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5BD9A6B" w14:textId="77777777" w:rsidTr="00BA30A8">
        <w:tc>
          <w:tcPr>
            <w:tcW w:w="630" w:type="dxa"/>
            <w:shd w:val="clear" w:color="auto" w:fill="auto"/>
          </w:tcPr>
          <w:p w14:paraId="3C16604B" w14:textId="19AC233D" w:rsidR="009954B0" w:rsidRPr="00EB495A" w:rsidRDefault="000B350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178E38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5D9D5A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43B0E0E6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70E77A1B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7B444E59" w14:textId="7BF42322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obligations</w:t>
            </w:r>
          </w:p>
        </w:tc>
        <w:tc>
          <w:tcPr>
            <w:tcW w:w="3118" w:type="dxa"/>
          </w:tcPr>
          <w:p w14:paraId="067EA5F2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18F10350" w14:textId="77777777" w:rsidTr="00BA30A8">
        <w:tc>
          <w:tcPr>
            <w:tcW w:w="2268" w:type="dxa"/>
            <w:shd w:val="clear" w:color="auto" w:fill="auto"/>
          </w:tcPr>
          <w:p w14:paraId="73B0A2EE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A677A52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ECC915A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6F478A2D" w14:textId="77777777" w:rsidTr="00BA30A8">
        <w:tc>
          <w:tcPr>
            <w:tcW w:w="2268" w:type="dxa"/>
            <w:shd w:val="clear" w:color="auto" w:fill="auto"/>
          </w:tcPr>
          <w:p w14:paraId="7118D0D4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0103AC4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9AB64D1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68CE1E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762467C" w14:textId="77777777" w:rsidTr="00BA30A8">
        <w:tc>
          <w:tcPr>
            <w:tcW w:w="8471" w:type="dxa"/>
            <w:shd w:val="clear" w:color="auto" w:fill="auto"/>
          </w:tcPr>
          <w:p w14:paraId="05C310A5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0036D3E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B245A16" w14:textId="77777777" w:rsidTr="00BA30A8">
        <w:tc>
          <w:tcPr>
            <w:tcW w:w="630" w:type="dxa"/>
            <w:shd w:val="clear" w:color="auto" w:fill="auto"/>
          </w:tcPr>
          <w:p w14:paraId="526BD1A8" w14:textId="7BD09BE5" w:rsidR="009954B0" w:rsidRPr="00EB495A" w:rsidRDefault="000B350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D56EF3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CA0EBE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6262D11A" w14:textId="77777777" w:rsidTr="00BA30A8">
        <w:tc>
          <w:tcPr>
            <w:tcW w:w="4111" w:type="dxa"/>
            <w:shd w:val="clear" w:color="auto" w:fill="auto"/>
          </w:tcPr>
          <w:p w14:paraId="64873564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32181ED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5E475570" w14:textId="77777777" w:rsidTr="00BA30A8">
        <w:tc>
          <w:tcPr>
            <w:tcW w:w="4111" w:type="dxa"/>
            <w:shd w:val="clear" w:color="auto" w:fill="auto"/>
          </w:tcPr>
          <w:p w14:paraId="03FCAD7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F983C2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5CF3F2A" w14:textId="77777777" w:rsidTr="00BA30A8">
        <w:tc>
          <w:tcPr>
            <w:tcW w:w="4111" w:type="dxa"/>
            <w:shd w:val="clear" w:color="auto" w:fill="auto"/>
          </w:tcPr>
          <w:p w14:paraId="71A5A44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A9BCB3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AB70DC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B98EEE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D56BB80" w14:textId="77777777" w:rsidTr="00BA30A8">
        <w:tc>
          <w:tcPr>
            <w:tcW w:w="8471" w:type="dxa"/>
            <w:shd w:val="clear" w:color="auto" w:fill="auto"/>
          </w:tcPr>
          <w:p w14:paraId="5512CD31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1363EA2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96D2E6D" w14:textId="77777777" w:rsidTr="00BA30A8">
        <w:tc>
          <w:tcPr>
            <w:tcW w:w="8471" w:type="dxa"/>
            <w:shd w:val="clear" w:color="auto" w:fill="auto"/>
          </w:tcPr>
          <w:p w14:paraId="7B1AAD0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7C9AE4A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2C814C4" w14:textId="77777777" w:rsidTr="00BA30A8">
        <w:tc>
          <w:tcPr>
            <w:tcW w:w="630" w:type="dxa"/>
            <w:shd w:val="clear" w:color="auto" w:fill="auto"/>
          </w:tcPr>
          <w:p w14:paraId="5D440CA7" w14:textId="0CF99E00" w:rsidR="009954B0" w:rsidRPr="00EB495A" w:rsidRDefault="000B350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6A63EE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50D1457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1C4846A9" w14:textId="77777777" w:rsidTr="00BA30A8">
        <w:tc>
          <w:tcPr>
            <w:tcW w:w="4111" w:type="dxa"/>
            <w:shd w:val="clear" w:color="auto" w:fill="auto"/>
          </w:tcPr>
          <w:p w14:paraId="076200A2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55BF05A4" w14:textId="4F40FB85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9954B0" w:rsidRPr="00C52B56" w14:paraId="355581FF" w14:textId="77777777" w:rsidTr="00BA30A8">
        <w:tc>
          <w:tcPr>
            <w:tcW w:w="4111" w:type="dxa"/>
            <w:shd w:val="clear" w:color="auto" w:fill="auto"/>
          </w:tcPr>
          <w:p w14:paraId="1BCB925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BB90DD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2A67578" w14:textId="77777777" w:rsidTr="00BA30A8">
        <w:tc>
          <w:tcPr>
            <w:tcW w:w="4111" w:type="dxa"/>
            <w:shd w:val="clear" w:color="auto" w:fill="auto"/>
          </w:tcPr>
          <w:p w14:paraId="2C68DBC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DC4D18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6F53F22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983BA37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44634B5" w14:textId="77777777" w:rsidTr="00BA30A8">
        <w:tc>
          <w:tcPr>
            <w:tcW w:w="8471" w:type="dxa"/>
            <w:shd w:val="clear" w:color="auto" w:fill="auto"/>
          </w:tcPr>
          <w:p w14:paraId="2D8BB908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7460E48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034524C" w14:textId="77777777" w:rsidTr="00BA30A8">
        <w:tc>
          <w:tcPr>
            <w:tcW w:w="630" w:type="dxa"/>
            <w:shd w:val="clear" w:color="auto" w:fill="auto"/>
          </w:tcPr>
          <w:p w14:paraId="442D35DD" w14:textId="5F2F1893" w:rsidR="009954B0" w:rsidRPr="00EB495A" w:rsidRDefault="000B350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578392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246070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209A9C5F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4387593A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3A76D1D3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7B5C57A0" w14:textId="4D2D5DA0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A93109" w:rsidRPr="00C52B56" w14:paraId="1778692B" w14:textId="77777777" w:rsidTr="00A93109">
        <w:tc>
          <w:tcPr>
            <w:tcW w:w="2268" w:type="dxa"/>
            <w:shd w:val="clear" w:color="auto" w:fill="auto"/>
          </w:tcPr>
          <w:p w14:paraId="666DBD1B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AFC916C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663A330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30A1A7C9" w14:textId="77777777" w:rsidTr="00A93109">
        <w:tc>
          <w:tcPr>
            <w:tcW w:w="2268" w:type="dxa"/>
            <w:shd w:val="clear" w:color="auto" w:fill="auto"/>
          </w:tcPr>
          <w:p w14:paraId="01674C59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72E8AEDF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3899839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4AEA522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B01DE64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1BDA8C1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3FFA27F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109A652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A3E7CDF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A492BD5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BC2F05" w14:paraId="2F315BB1" w14:textId="77777777" w:rsidTr="0087790C">
        <w:tc>
          <w:tcPr>
            <w:tcW w:w="8471" w:type="dxa"/>
          </w:tcPr>
          <w:p w14:paraId="14238CC2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2DBA40D" w14:textId="631C9636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</w:t>
            </w:r>
            <w:r w:rsidR="005B34FF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</w:t>
            </w:r>
            <w:r w:rsidR="005B34FF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3976E65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0A76547" w14:textId="77777777" w:rsidTr="00BA30A8">
        <w:tc>
          <w:tcPr>
            <w:tcW w:w="630" w:type="dxa"/>
            <w:shd w:val="clear" w:color="auto" w:fill="auto"/>
          </w:tcPr>
          <w:p w14:paraId="3372CB0B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5E4413B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0E51D6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0A5AC46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6802FC7F" w14:textId="77777777" w:rsidTr="00BA30A8">
        <w:tc>
          <w:tcPr>
            <w:tcW w:w="2416" w:type="dxa"/>
            <w:shd w:val="clear" w:color="auto" w:fill="auto"/>
          </w:tcPr>
          <w:p w14:paraId="3ECEA138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180BA621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11F11017" w14:textId="70BEA11F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activité de l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organisation</w:t>
            </w:r>
          </w:p>
        </w:tc>
      </w:tr>
      <w:tr w:rsidR="00FA5473" w:rsidRPr="008D50A2" w14:paraId="26B2946F" w14:textId="77777777" w:rsidTr="00BA30A8">
        <w:tc>
          <w:tcPr>
            <w:tcW w:w="2416" w:type="dxa"/>
            <w:shd w:val="clear" w:color="auto" w:fill="auto"/>
          </w:tcPr>
          <w:p w14:paraId="559D928A" w14:textId="329DA8FB" w:rsidR="00FA5473" w:rsidRPr="008D50A2" w:rsidRDefault="008D50A2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D50A2">
              <w:rPr>
                <w:rFonts w:ascii="Times New Roman" w:hAnsi="Times New Roman"/>
                <w:sz w:val="24"/>
                <w:szCs w:val="24"/>
                <w:lang w:val="fr-FR"/>
              </w:rPr>
              <w:t>Délégué</w:t>
            </w:r>
          </w:p>
        </w:tc>
        <w:tc>
          <w:tcPr>
            <w:tcW w:w="2971" w:type="dxa"/>
            <w:shd w:val="clear" w:color="auto" w:fill="auto"/>
          </w:tcPr>
          <w:p w14:paraId="190BA262" w14:textId="37D84EFE" w:rsidR="00FA5473" w:rsidRPr="008D50A2" w:rsidRDefault="008D50A2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D50A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Partit </w:t>
            </w:r>
            <w:proofErr w:type="spellStart"/>
            <w:r w:rsidRPr="008D50A2">
              <w:rPr>
                <w:rFonts w:ascii="Times New Roman" w:hAnsi="Times New Roman"/>
                <w:sz w:val="24"/>
                <w:szCs w:val="24"/>
                <w:lang w:val="fr-FR"/>
              </w:rPr>
              <w:t>Laburista</w:t>
            </w:r>
            <w:proofErr w:type="spellEnd"/>
            <w:r w:rsidRPr="008D50A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(parti travailliste) (Malte)</w:t>
            </w:r>
          </w:p>
        </w:tc>
        <w:tc>
          <w:tcPr>
            <w:tcW w:w="3118" w:type="dxa"/>
            <w:shd w:val="clear" w:color="auto" w:fill="auto"/>
          </w:tcPr>
          <w:p w14:paraId="6E6152CE" w14:textId="43350436" w:rsidR="00FA5473" w:rsidRPr="008D50A2" w:rsidRDefault="008D50A2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Parti politique</w:t>
            </w:r>
          </w:p>
        </w:tc>
      </w:tr>
      <w:tr w:rsidR="00FA5473" w:rsidRPr="008D50A2" w14:paraId="11ABFB77" w14:textId="77777777" w:rsidTr="00BA30A8">
        <w:tc>
          <w:tcPr>
            <w:tcW w:w="2416" w:type="dxa"/>
            <w:shd w:val="clear" w:color="auto" w:fill="auto"/>
          </w:tcPr>
          <w:p w14:paraId="2BF539DF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1" w:type="dxa"/>
            <w:shd w:val="clear" w:color="auto" w:fill="auto"/>
          </w:tcPr>
          <w:p w14:paraId="79B9E7CA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6BFE3108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DDACBF1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DCE8983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BC2F05" w14:paraId="5BA3D0E2" w14:textId="77777777" w:rsidTr="00EB495A">
        <w:trPr>
          <w:trHeight w:val="246"/>
        </w:trPr>
        <w:tc>
          <w:tcPr>
            <w:tcW w:w="9322" w:type="dxa"/>
          </w:tcPr>
          <w:p w14:paraId="177E1978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36914219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BC2F05" w14:paraId="7D9A7B90" w14:textId="77777777" w:rsidTr="00BA30A8">
        <w:tc>
          <w:tcPr>
            <w:tcW w:w="8471" w:type="dxa"/>
            <w:shd w:val="clear" w:color="auto" w:fill="auto"/>
          </w:tcPr>
          <w:p w14:paraId="7DA1844E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385DB2A0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2A83428B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EF56E53" w14:textId="77777777" w:rsidTr="00BA30A8">
        <w:tc>
          <w:tcPr>
            <w:tcW w:w="630" w:type="dxa"/>
            <w:shd w:val="clear" w:color="auto" w:fill="auto"/>
          </w:tcPr>
          <w:p w14:paraId="089C9276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9AB62A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8963A25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BC2F05" w14:paraId="68347BBE" w14:textId="77777777" w:rsidTr="00925817">
        <w:tc>
          <w:tcPr>
            <w:tcW w:w="4111" w:type="dxa"/>
            <w:shd w:val="clear" w:color="auto" w:fill="auto"/>
          </w:tcPr>
          <w:p w14:paraId="66418F08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7C190DD4" w14:textId="157EA7B6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</w:t>
            </w:r>
            <w:r w:rsidR="005B34FF">
              <w:rPr>
                <w:rFonts w:ascii="Times New Roman" w:hAnsi="Times New Roman"/>
                <w:sz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intermédiaire d</w:t>
            </w:r>
            <w:r w:rsidR="005B34FF">
              <w:rPr>
                <w:rFonts w:ascii="Times New Roman" w:hAnsi="Times New Roman"/>
                <w:sz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702FB5" w14:paraId="79ADEFC8" w14:textId="77777777" w:rsidTr="00925817">
        <w:tc>
          <w:tcPr>
            <w:tcW w:w="4111" w:type="dxa"/>
            <w:shd w:val="clear" w:color="auto" w:fill="auto"/>
          </w:tcPr>
          <w:p w14:paraId="407C206F" w14:textId="110B8E57" w:rsidR="00925817" w:rsidRPr="00EB495A" w:rsidRDefault="008D50A2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Habitation</w:t>
            </w:r>
            <w:r w:rsidR="00D3772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 à Malte</w:t>
            </w:r>
          </w:p>
        </w:tc>
        <w:tc>
          <w:tcPr>
            <w:tcW w:w="4360" w:type="dxa"/>
            <w:shd w:val="clear" w:color="auto" w:fill="auto"/>
          </w:tcPr>
          <w:p w14:paraId="74F51830" w14:textId="1C7210E9" w:rsidR="00925817" w:rsidRPr="00EB495A" w:rsidRDefault="008D50A2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Directement</w:t>
            </w:r>
          </w:p>
        </w:tc>
      </w:tr>
      <w:tr w:rsidR="00925817" w:rsidRPr="00702FB5" w14:paraId="5401E631" w14:textId="77777777" w:rsidTr="00925817">
        <w:tc>
          <w:tcPr>
            <w:tcW w:w="4111" w:type="dxa"/>
            <w:shd w:val="clear" w:color="auto" w:fill="auto"/>
          </w:tcPr>
          <w:p w14:paraId="20D4BFB9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1CCBDD9F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7E8BFF0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71847B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BC2F05" w14:paraId="64CE5A9D" w14:textId="77777777" w:rsidTr="00BA30A8">
        <w:trPr>
          <w:trHeight w:val="838"/>
        </w:trPr>
        <w:tc>
          <w:tcPr>
            <w:tcW w:w="9288" w:type="dxa"/>
          </w:tcPr>
          <w:p w14:paraId="2984C034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5B771D10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BC2F05" w14:paraId="756A358C" w14:textId="77777777" w:rsidTr="0087790C">
        <w:tc>
          <w:tcPr>
            <w:tcW w:w="8471" w:type="dxa"/>
          </w:tcPr>
          <w:p w14:paraId="03A2DB76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19C9FFE2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69541C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8222137" w14:textId="77777777" w:rsidTr="00BA30A8">
        <w:tc>
          <w:tcPr>
            <w:tcW w:w="630" w:type="dxa"/>
            <w:shd w:val="clear" w:color="auto" w:fill="auto"/>
          </w:tcPr>
          <w:p w14:paraId="270879BB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B32D500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0610803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54CCAFC9" w14:textId="77777777" w:rsidTr="00BA30A8">
        <w:tc>
          <w:tcPr>
            <w:tcW w:w="2664" w:type="dxa"/>
            <w:shd w:val="clear" w:color="auto" w:fill="auto"/>
          </w:tcPr>
          <w:p w14:paraId="757D0413" w14:textId="63EABAEA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5B34F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activité</w:t>
            </w:r>
          </w:p>
        </w:tc>
        <w:tc>
          <w:tcPr>
            <w:tcW w:w="3006" w:type="dxa"/>
            <w:shd w:val="clear" w:color="auto" w:fill="auto"/>
          </w:tcPr>
          <w:p w14:paraId="58123474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4D73212E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8D50A2" w14:paraId="1A6B12E2" w14:textId="77777777" w:rsidTr="00BA30A8">
        <w:tc>
          <w:tcPr>
            <w:tcW w:w="2664" w:type="dxa"/>
            <w:shd w:val="clear" w:color="auto" w:fill="auto"/>
          </w:tcPr>
          <w:p w14:paraId="4B809633" w14:textId="0146306E" w:rsidR="00DA64F7" w:rsidRPr="008D50A2" w:rsidRDefault="008D50A2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Fourniture de services professionnels</w:t>
            </w:r>
          </w:p>
        </w:tc>
        <w:tc>
          <w:tcPr>
            <w:tcW w:w="3006" w:type="dxa"/>
            <w:shd w:val="clear" w:color="auto" w:fill="auto"/>
          </w:tcPr>
          <w:p w14:paraId="1F0EF6C0" w14:textId="2D792120" w:rsidR="00DA64F7" w:rsidRPr="008D50A2" w:rsidRDefault="008D50A2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Architecte</w:t>
            </w:r>
          </w:p>
        </w:tc>
        <w:tc>
          <w:tcPr>
            <w:tcW w:w="2835" w:type="dxa"/>
            <w:shd w:val="clear" w:color="auto" w:fill="auto"/>
          </w:tcPr>
          <w:p w14:paraId="1C1CDD86" w14:textId="27178781" w:rsidR="00DA64F7" w:rsidRPr="008D50A2" w:rsidRDefault="008D50A2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Travailleuse indépendante</w:t>
            </w:r>
          </w:p>
        </w:tc>
      </w:tr>
      <w:tr w:rsidR="008D50A2" w:rsidRPr="008D50A2" w14:paraId="0E21081B" w14:textId="77777777" w:rsidTr="00BA30A8">
        <w:tc>
          <w:tcPr>
            <w:tcW w:w="2664" w:type="dxa"/>
            <w:shd w:val="clear" w:color="auto" w:fill="auto"/>
          </w:tcPr>
          <w:p w14:paraId="335DADAC" w14:textId="68505050" w:rsidR="008D50A2" w:rsidRPr="008D50A2" w:rsidRDefault="00C4613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Autorités locales (Malte)</w:t>
            </w:r>
          </w:p>
        </w:tc>
        <w:tc>
          <w:tcPr>
            <w:tcW w:w="3006" w:type="dxa"/>
            <w:shd w:val="clear" w:color="auto" w:fill="auto"/>
          </w:tcPr>
          <w:p w14:paraId="2BDC726E" w14:textId="528CD1AE" w:rsidR="008D50A2" w:rsidRPr="008D50A2" w:rsidRDefault="00C4613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Mandataire locale</w:t>
            </w:r>
          </w:p>
        </w:tc>
        <w:tc>
          <w:tcPr>
            <w:tcW w:w="2835" w:type="dxa"/>
            <w:shd w:val="clear" w:color="auto" w:fill="auto"/>
          </w:tcPr>
          <w:p w14:paraId="431EC2B9" w14:textId="4C098638" w:rsidR="008D50A2" w:rsidRPr="008D50A2" w:rsidRDefault="00C4613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Conseil local de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Kalkara</w:t>
            </w:r>
            <w:proofErr w:type="spellEnd"/>
          </w:p>
        </w:tc>
      </w:tr>
      <w:tr w:rsidR="00DA64F7" w:rsidRPr="00BC2F05" w14:paraId="5717C1D7" w14:textId="77777777" w:rsidTr="00BA30A8">
        <w:tc>
          <w:tcPr>
            <w:tcW w:w="2664" w:type="dxa"/>
            <w:shd w:val="clear" w:color="auto" w:fill="auto"/>
          </w:tcPr>
          <w:p w14:paraId="18C01A3B" w14:textId="16AB8007" w:rsidR="00DA64F7" w:rsidRPr="008D50A2" w:rsidRDefault="00C4613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Conseil institué par le</w:t>
            </w:r>
            <w:r w:rsidR="000B3501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s</w:t>
            </w:r>
            <w:r w:rsidR="000B3501">
              <w:rPr>
                <w:bCs/>
                <w:iCs/>
                <w:lang w:val="fr-FR"/>
              </w:rPr>
              <w:t xml:space="preserve"> </w:t>
            </w:r>
            <w:r w:rsidR="000B3501" w:rsidRPr="000B3501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autorités</w:t>
            </w:r>
          </w:p>
        </w:tc>
        <w:tc>
          <w:tcPr>
            <w:tcW w:w="3006" w:type="dxa"/>
            <w:shd w:val="clear" w:color="auto" w:fill="auto"/>
          </w:tcPr>
          <w:p w14:paraId="1CBB10C5" w14:textId="2170EB67" w:rsidR="00DA64F7" w:rsidRPr="008D50A2" w:rsidRDefault="00C4613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Membre du Conseil</w:t>
            </w:r>
          </w:p>
        </w:tc>
        <w:tc>
          <w:tcPr>
            <w:tcW w:w="2835" w:type="dxa"/>
            <w:shd w:val="clear" w:color="auto" w:fill="auto"/>
          </w:tcPr>
          <w:p w14:paraId="4F7F060B" w14:textId="30A30E1B" w:rsidR="00DA64F7" w:rsidRPr="008D50A2" w:rsidRDefault="00C4613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Conseil du bien-être animal</w:t>
            </w:r>
          </w:p>
        </w:tc>
      </w:tr>
    </w:tbl>
    <w:p w14:paraId="457439E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6DD78B5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96C76EB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BC2F05" w14:paraId="620CD424" w14:textId="77777777" w:rsidTr="00BA30A8">
        <w:tc>
          <w:tcPr>
            <w:tcW w:w="9288" w:type="dxa"/>
          </w:tcPr>
          <w:p w14:paraId="611AF3EE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21334B6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7DFD46E" w14:textId="36468860" w:rsidR="00801CCE" w:rsidRPr="00C52B56" w:rsidRDefault="00D37725" w:rsidP="00D37725">
      <w:pPr>
        <w:tabs>
          <w:tab w:val="left" w:pos="271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BC2F05" w14:paraId="5AB9BC8A" w14:textId="77777777" w:rsidTr="00FA5473">
        <w:tc>
          <w:tcPr>
            <w:tcW w:w="3794" w:type="dxa"/>
          </w:tcPr>
          <w:p w14:paraId="28D5891B" w14:textId="27E97945" w:rsidR="003103B8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0B3501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le </w:t>
            </w:r>
            <w:r w:rsidR="00D3772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23</w:t>
            </w:r>
            <w:r w:rsidR="000B3501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 septembre </w:t>
            </w:r>
            <w:r w:rsidR="00D3772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20</w:t>
            </w:r>
            <w:r w:rsidR="000B3501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2</w:t>
            </w:r>
            <w:r w:rsidR="00D3772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4</w:t>
            </w:r>
          </w:p>
          <w:p w14:paraId="22F98E54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5AD5E4DC" w14:textId="5D45B9B0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BC2F05" w:rsidRPr="00D745B4">
              <w:rPr>
                <w:lang w:val="fr-BE"/>
              </w:rPr>
              <w:t xml:space="preserve"> </w:t>
            </w:r>
            <w:r w:rsidR="00BC2F05" w:rsidRPr="00D745B4">
              <w:rPr>
                <w:lang w:val="fr-BE"/>
              </w:rPr>
              <w:t>Seule la version anglaise est signée et fait foi</w:t>
            </w:r>
            <w:r w:rsidR="00BC2F05">
              <w:rPr>
                <w:lang w:val="fr-BE"/>
              </w:rPr>
              <w:t>.</w:t>
            </w:r>
          </w:p>
        </w:tc>
      </w:tr>
    </w:tbl>
    <w:p w14:paraId="2282D433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01368BF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BC2F05" w14:paraId="2475D813" w14:textId="77777777" w:rsidTr="00BA30A8">
        <w:tc>
          <w:tcPr>
            <w:tcW w:w="9288" w:type="dxa"/>
          </w:tcPr>
          <w:p w14:paraId="53A60E0D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57EF121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0995D73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546F4C06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1671" w14:textId="77777777" w:rsidR="00D218D4" w:rsidRDefault="00D218D4" w:rsidP="00E6439B">
      <w:pPr>
        <w:spacing w:after="0" w:line="240" w:lineRule="auto"/>
      </w:pPr>
      <w:r>
        <w:separator/>
      </w:r>
    </w:p>
  </w:endnote>
  <w:endnote w:type="continuationSeparator" w:id="0">
    <w:p w14:paraId="529A7657" w14:textId="77777777" w:rsidR="00D218D4" w:rsidRDefault="00D218D4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75106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6C3C0168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3910" w14:textId="77777777" w:rsidR="00D218D4" w:rsidRDefault="00D218D4" w:rsidP="00E6439B">
      <w:pPr>
        <w:spacing w:after="0" w:line="240" w:lineRule="auto"/>
      </w:pPr>
      <w:r>
        <w:separator/>
      </w:r>
    </w:p>
  </w:footnote>
  <w:footnote w:type="continuationSeparator" w:id="0">
    <w:p w14:paraId="6E81139E" w14:textId="77777777" w:rsidR="00D218D4" w:rsidRDefault="00D218D4" w:rsidP="00E6439B">
      <w:pPr>
        <w:spacing w:after="0" w:line="240" w:lineRule="auto"/>
      </w:pPr>
      <w:r>
        <w:continuationSeparator/>
      </w:r>
    </w:p>
  </w:footnote>
  <w:footnote w:id="1">
    <w:p w14:paraId="4E26AEB0" w14:textId="2D8E49B8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</w:t>
      </w:r>
      <w:r w:rsidR="005B34FF">
        <w:rPr>
          <w:lang w:val="fr-BE"/>
        </w:rPr>
        <w:t>’</w:t>
      </w:r>
      <w:r w:rsidR="00E24ECE" w:rsidRPr="00E24ECE">
        <w:rPr>
          <w:lang w:val="fr-BE"/>
        </w:rPr>
        <w:t>article 1er, paragraphe 2, point c), de l</w:t>
      </w:r>
      <w:r w:rsidR="005B34FF">
        <w:rPr>
          <w:lang w:val="fr-BE"/>
        </w:rPr>
        <w:t>’</w:t>
      </w:r>
      <w:r w:rsidR="00E24ECE" w:rsidRPr="00E24ECE">
        <w:rPr>
          <w:lang w:val="fr-BE"/>
        </w:rPr>
        <w:t>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3D087206" w14:textId="1A2CF8FB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</w:t>
      </w:r>
      <w:r w:rsidR="005B34FF">
        <w:rPr>
          <w:lang w:val="fr-BE"/>
        </w:rPr>
        <w:t>’</w:t>
      </w:r>
      <w:r w:rsidR="00E24ECE" w:rsidRPr="00E24ECE">
        <w:rPr>
          <w:lang w:val="fr-BE"/>
        </w:rPr>
        <w:t>article 1er, paragraphe 2, point c), de l</w:t>
      </w:r>
      <w:r w:rsidR="005B34FF">
        <w:rPr>
          <w:lang w:val="fr-BE"/>
        </w:rPr>
        <w:t>’</w:t>
      </w:r>
      <w:r w:rsidR="00E24ECE" w:rsidRPr="00E24ECE">
        <w:rPr>
          <w:lang w:val="fr-BE"/>
        </w:rPr>
        <w:t>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0245">
    <w:abstractNumId w:val="1"/>
  </w:num>
  <w:num w:numId="2" w16cid:durableId="171508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B31AA"/>
    <w:rsid w:val="000B3501"/>
    <w:rsid w:val="000C0DC9"/>
    <w:rsid w:val="00114C4F"/>
    <w:rsid w:val="001434A3"/>
    <w:rsid w:val="00186FB5"/>
    <w:rsid w:val="00195BCB"/>
    <w:rsid w:val="001E4F55"/>
    <w:rsid w:val="00210EB9"/>
    <w:rsid w:val="00213AA7"/>
    <w:rsid w:val="002171F5"/>
    <w:rsid w:val="00293B6A"/>
    <w:rsid w:val="002A7ED1"/>
    <w:rsid w:val="002B78C3"/>
    <w:rsid w:val="002F4CEE"/>
    <w:rsid w:val="00303206"/>
    <w:rsid w:val="00305E82"/>
    <w:rsid w:val="003103B8"/>
    <w:rsid w:val="003462F1"/>
    <w:rsid w:val="003702B3"/>
    <w:rsid w:val="0037337C"/>
    <w:rsid w:val="0039268F"/>
    <w:rsid w:val="00394D46"/>
    <w:rsid w:val="00397431"/>
    <w:rsid w:val="003C124B"/>
    <w:rsid w:val="0043450F"/>
    <w:rsid w:val="00443927"/>
    <w:rsid w:val="00451B10"/>
    <w:rsid w:val="00472861"/>
    <w:rsid w:val="00492FBF"/>
    <w:rsid w:val="004960C1"/>
    <w:rsid w:val="004A2372"/>
    <w:rsid w:val="004A5F09"/>
    <w:rsid w:val="004C7E20"/>
    <w:rsid w:val="004E02D4"/>
    <w:rsid w:val="004E593A"/>
    <w:rsid w:val="00507022"/>
    <w:rsid w:val="0051445D"/>
    <w:rsid w:val="005817BF"/>
    <w:rsid w:val="00587BCE"/>
    <w:rsid w:val="00591D7C"/>
    <w:rsid w:val="005A35CF"/>
    <w:rsid w:val="005B34FF"/>
    <w:rsid w:val="005B3625"/>
    <w:rsid w:val="005C09E5"/>
    <w:rsid w:val="005E5487"/>
    <w:rsid w:val="005E7B9D"/>
    <w:rsid w:val="005F31A9"/>
    <w:rsid w:val="00623AB5"/>
    <w:rsid w:val="006434C0"/>
    <w:rsid w:val="006641DD"/>
    <w:rsid w:val="00666013"/>
    <w:rsid w:val="00684189"/>
    <w:rsid w:val="0068596D"/>
    <w:rsid w:val="006C4112"/>
    <w:rsid w:val="006C5FAF"/>
    <w:rsid w:val="006F3834"/>
    <w:rsid w:val="00702FB5"/>
    <w:rsid w:val="00707562"/>
    <w:rsid w:val="00716D9C"/>
    <w:rsid w:val="00723A67"/>
    <w:rsid w:val="0073397C"/>
    <w:rsid w:val="00743569"/>
    <w:rsid w:val="00753348"/>
    <w:rsid w:val="00771CF3"/>
    <w:rsid w:val="007A7B9F"/>
    <w:rsid w:val="007B60F2"/>
    <w:rsid w:val="00801CCE"/>
    <w:rsid w:val="00824F53"/>
    <w:rsid w:val="00834BA1"/>
    <w:rsid w:val="0085734D"/>
    <w:rsid w:val="0087790C"/>
    <w:rsid w:val="008B54D9"/>
    <w:rsid w:val="008B5EAF"/>
    <w:rsid w:val="008D50A2"/>
    <w:rsid w:val="008E264F"/>
    <w:rsid w:val="00904822"/>
    <w:rsid w:val="00910FE9"/>
    <w:rsid w:val="009133F5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F5362"/>
    <w:rsid w:val="00A1739E"/>
    <w:rsid w:val="00A34406"/>
    <w:rsid w:val="00A93109"/>
    <w:rsid w:val="00A95C8B"/>
    <w:rsid w:val="00AA1B6E"/>
    <w:rsid w:val="00B12EBC"/>
    <w:rsid w:val="00B20C4E"/>
    <w:rsid w:val="00B230DC"/>
    <w:rsid w:val="00B233A0"/>
    <w:rsid w:val="00B3009D"/>
    <w:rsid w:val="00B4069F"/>
    <w:rsid w:val="00B830A9"/>
    <w:rsid w:val="00B84602"/>
    <w:rsid w:val="00B963F0"/>
    <w:rsid w:val="00BA0166"/>
    <w:rsid w:val="00BA2193"/>
    <w:rsid w:val="00BA30A8"/>
    <w:rsid w:val="00BC2F05"/>
    <w:rsid w:val="00BD19F8"/>
    <w:rsid w:val="00C215F3"/>
    <w:rsid w:val="00C24B2C"/>
    <w:rsid w:val="00C4136C"/>
    <w:rsid w:val="00C46135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C367E"/>
    <w:rsid w:val="00CD5695"/>
    <w:rsid w:val="00D15167"/>
    <w:rsid w:val="00D218D4"/>
    <w:rsid w:val="00D26432"/>
    <w:rsid w:val="00D2647B"/>
    <w:rsid w:val="00D336C7"/>
    <w:rsid w:val="00D37725"/>
    <w:rsid w:val="00D61700"/>
    <w:rsid w:val="00D725D5"/>
    <w:rsid w:val="00DA0BBB"/>
    <w:rsid w:val="00DA64F7"/>
    <w:rsid w:val="00DD0AE4"/>
    <w:rsid w:val="00DE0191"/>
    <w:rsid w:val="00DE616A"/>
    <w:rsid w:val="00DF5562"/>
    <w:rsid w:val="00E12D0D"/>
    <w:rsid w:val="00E20280"/>
    <w:rsid w:val="00E24ECE"/>
    <w:rsid w:val="00E52825"/>
    <w:rsid w:val="00E6439B"/>
    <w:rsid w:val="00EA4882"/>
    <w:rsid w:val="00EB1F89"/>
    <w:rsid w:val="00EB495A"/>
    <w:rsid w:val="00EC5AC7"/>
    <w:rsid w:val="00EE685A"/>
    <w:rsid w:val="00EF1454"/>
    <w:rsid w:val="00F00F65"/>
    <w:rsid w:val="00F069BF"/>
    <w:rsid w:val="00F415BA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A14891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character" w:customStyle="1" w:styleId="Other1">
    <w:name w:val="Other|1_"/>
    <w:basedOn w:val="DefaultParagraphFont"/>
    <w:link w:val="Other10"/>
    <w:rsid w:val="00702FB5"/>
    <w:rPr>
      <w:i/>
      <w:iCs/>
    </w:rPr>
  </w:style>
  <w:style w:type="paragraph" w:customStyle="1" w:styleId="Other10">
    <w:name w:val="Other|1"/>
    <w:basedOn w:val="Normal"/>
    <w:link w:val="Other1"/>
    <w:rsid w:val="00702FB5"/>
    <w:pPr>
      <w:widowControl w:val="0"/>
      <w:spacing w:after="280" w:line="240" w:lineRule="auto"/>
    </w:pPr>
    <w:rPr>
      <w:rFonts w:asciiTheme="minorHAnsi" w:eastAsiaTheme="minorHAnsi" w:hAnsiTheme="minorHAnsi" w:cstheme="min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4C138-8436-4E84-91CF-59715E80747F}"/>
</file>

<file path=customXml/itemProps3.xml><?xml version="1.0" encoding="utf-8"?>
<ds:datastoreItem xmlns:ds="http://schemas.openxmlformats.org/officeDocument/2006/customXml" ds:itemID="{490C78D9-93EC-40B6-A1F1-07CBD3F74A0E}"/>
</file>

<file path=customXml/itemProps4.xml><?xml version="1.0" encoding="utf-8"?>
<ds:datastoreItem xmlns:ds="http://schemas.openxmlformats.org/officeDocument/2006/customXml" ds:itemID="{801DF1CF-65A0-4191-87B1-9F01F0CE9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1596</Words>
  <Characters>9450</Characters>
  <Application>Microsoft Office Word</Application>
  <DocSecurity>0</DocSecurity>
  <Lines>630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2019-05-14T08:16:00Z</cp:lastPrinted>
  <dcterms:created xsi:type="dcterms:W3CDTF">2024-09-25T14:11:00Z</dcterms:created>
  <dcterms:modified xsi:type="dcterms:W3CDTF">2024-09-26T09:58:00Z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2024-09-24T14:03:01Z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62d873a8-cb13-45b9-9117-d0f47435926b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