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642CBA29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09F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6FDDDA4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22EEB214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3A32746B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CA90DD4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845981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3C6A7B63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AE34ED" w14:paraId="5F75EF56" w14:textId="77777777" w:rsidTr="00E6439B">
        <w:tc>
          <w:tcPr>
            <w:tcW w:w="9288" w:type="dxa"/>
          </w:tcPr>
          <w:p w14:paraId="5C0C506B" w14:textId="6444FF3B" w:rsidR="00E6439B" w:rsidRPr="00EC5F6E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EC5F6E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C5F6E" w:rsidRPr="00EC5F6E">
              <w:rPr>
                <w:rStyle w:val="Bodytext1"/>
                <w:rFonts w:ascii="Times New Roman" w:hAnsi="Times New Roman"/>
                <w:sz w:val="24"/>
                <w:szCs w:val="24"/>
                <w:lang w:val="fr-BE"/>
              </w:rPr>
              <w:t>APOSTOLOS - IOANNIS TZITZIKOSTAS</w:t>
            </w:r>
          </w:p>
        </w:tc>
      </w:tr>
    </w:tbl>
    <w:p w14:paraId="4A6BA79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F09DEB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AE34ED" w14:paraId="1BC0D3AE" w14:textId="77777777" w:rsidTr="00E6439B">
        <w:tc>
          <w:tcPr>
            <w:tcW w:w="9288" w:type="dxa"/>
          </w:tcPr>
          <w:p w14:paraId="58B11007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F858CB5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5173D511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AE34ED" w14:paraId="0180F627" w14:textId="77777777" w:rsidTr="00961D35">
        <w:trPr>
          <w:trHeight w:val="1114"/>
        </w:trPr>
        <w:tc>
          <w:tcPr>
            <w:tcW w:w="8471" w:type="dxa"/>
          </w:tcPr>
          <w:p w14:paraId="63C1DAC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1EF393FC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B6FF43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FA4ACA0" w14:textId="77777777" w:rsidTr="00BA30A8">
        <w:tc>
          <w:tcPr>
            <w:tcW w:w="630" w:type="dxa"/>
            <w:shd w:val="clear" w:color="auto" w:fill="auto"/>
          </w:tcPr>
          <w:p w14:paraId="20F87E62" w14:textId="5896E1BC" w:rsidR="00961D35" w:rsidRPr="00EC5F6E" w:rsidRDefault="00EC5F6E" w:rsidP="0096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5F6E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8152E78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4B7F59D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14D82A29" w14:textId="77777777" w:rsidTr="003462F1">
        <w:tc>
          <w:tcPr>
            <w:tcW w:w="2552" w:type="dxa"/>
          </w:tcPr>
          <w:p w14:paraId="6FA6F754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36B4A5F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6111E4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9C2E502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C52B56" w14:paraId="52115177" w14:textId="77777777" w:rsidTr="003462F1">
        <w:tc>
          <w:tcPr>
            <w:tcW w:w="2552" w:type="dxa"/>
          </w:tcPr>
          <w:p w14:paraId="43D635B8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BD7B0FC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CAD5E8E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6BC98555" w14:textId="77777777" w:rsidTr="003462F1">
        <w:tc>
          <w:tcPr>
            <w:tcW w:w="2552" w:type="dxa"/>
          </w:tcPr>
          <w:p w14:paraId="7D6F2103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B5267AD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3602DCB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2D0CFDC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AE34ED" w14:paraId="210807B3" w14:textId="77777777" w:rsidTr="00961D35">
        <w:trPr>
          <w:trHeight w:val="838"/>
        </w:trPr>
        <w:tc>
          <w:tcPr>
            <w:tcW w:w="8471" w:type="dxa"/>
          </w:tcPr>
          <w:p w14:paraId="666F699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5B31D01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C1C2A9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0A964F0D" w14:textId="77777777" w:rsidTr="00BA30A8">
        <w:tc>
          <w:tcPr>
            <w:tcW w:w="630" w:type="dxa"/>
            <w:shd w:val="clear" w:color="auto" w:fill="auto"/>
          </w:tcPr>
          <w:p w14:paraId="6F9B4835" w14:textId="2F5EDD83" w:rsidR="00E52825" w:rsidRPr="00EC5F6E" w:rsidRDefault="00EC5F6E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5F6E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32E1988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36354A1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10E054D4" w14:textId="77777777" w:rsidTr="003462F1">
        <w:trPr>
          <w:trHeight w:val="302"/>
        </w:trPr>
        <w:tc>
          <w:tcPr>
            <w:tcW w:w="4111" w:type="dxa"/>
          </w:tcPr>
          <w:p w14:paraId="54B27316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5CF60196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64A7B53A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6B610747" w14:textId="77777777" w:rsidTr="003462F1">
        <w:tc>
          <w:tcPr>
            <w:tcW w:w="4111" w:type="dxa"/>
          </w:tcPr>
          <w:p w14:paraId="09230BE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208D64C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621FD41F" w14:textId="77777777" w:rsidTr="003462F1">
        <w:tc>
          <w:tcPr>
            <w:tcW w:w="4111" w:type="dxa"/>
          </w:tcPr>
          <w:p w14:paraId="046123D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1DA871B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A19842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AE34ED" w14:paraId="1BB37DF3" w14:textId="77777777" w:rsidTr="00961D35">
        <w:trPr>
          <w:trHeight w:val="1390"/>
        </w:trPr>
        <w:tc>
          <w:tcPr>
            <w:tcW w:w="8471" w:type="dxa"/>
          </w:tcPr>
          <w:p w14:paraId="3FEF8C4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63E678C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FF3941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586977" w14:textId="77777777" w:rsidTr="00BA30A8">
        <w:tc>
          <w:tcPr>
            <w:tcW w:w="630" w:type="dxa"/>
            <w:shd w:val="clear" w:color="auto" w:fill="auto"/>
          </w:tcPr>
          <w:p w14:paraId="4E8514C4" w14:textId="6564B9DD" w:rsidR="00961D35" w:rsidRPr="00EC5F6E" w:rsidRDefault="00EC5F6E" w:rsidP="0096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5F6E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27A77F2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DD2B8F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AE34ED" w14:paraId="12E8E58A" w14:textId="77777777" w:rsidTr="003462F1">
        <w:tc>
          <w:tcPr>
            <w:tcW w:w="2552" w:type="dxa"/>
          </w:tcPr>
          <w:p w14:paraId="280DF707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3ACA9C96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9E6068E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589623D1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AE34ED" w14:paraId="53716D5E" w14:textId="77777777" w:rsidTr="003462F1">
        <w:tc>
          <w:tcPr>
            <w:tcW w:w="2552" w:type="dxa"/>
          </w:tcPr>
          <w:p w14:paraId="0BBAA618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2829AB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77660E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AE34ED" w14:paraId="6967F835" w14:textId="77777777" w:rsidTr="003462F1">
        <w:tc>
          <w:tcPr>
            <w:tcW w:w="2552" w:type="dxa"/>
          </w:tcPr>
          <w:p w14:paraId="417D7FF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6A4331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44941A3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54A9FBF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834367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AE34ED" w14:paraId="60FCABCC" w14:textId="77777777" w:rsidTr="00961D35">
        <w:trPr>
          <w:trHeight w:val="1114"/>
        </w:trPr>
        <w:tc>
          <w:tcPr>
            <w:tcW w:w="8471" w:type="dxa"/>
          </w:tcPr>
          <w:p w14:paraId="2619E66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4AA96E6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857972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850DB65" w14:textId="77777777" w:rsidTr="00BA30A8">
        <w:tc>
          <w:tcPr>
            <w:tcW w:w="630" w:type="dxa"/>
            <w:shd w:val="clear" w:color="auto" w:fill="auto"/>
          </w:tcPr>
          <w:p w14:paraId="334EE8DF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54878D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0FDA54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AE34ED" w14:paraId="3E0D64E6" w14:textId="77777777" w:rsidTr="003462F1">
        <w:trPr>
          <w:trHeight w:val="302"/>
        </w:trPr>
        <w:tc>
          <w:tcPr>
            <w:tcW w:w="8505" w:type="dxa"/>
          </w:tcPr>
          <w:p w14:paraId="2DBB85AB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0E03ACEB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AE34ED" w14:paraId="3908C119" w14:textId="77777777" w:rsidTr="00B61B75">
        <w:trPr>
          <w:trHeight w:val="841"/>
        </w:trPr>
        <w:tc>
          <w:tcPr>
            <w:tcW w:w="8505" w:type="dxa"/>
          </w:tcPr>
          <w:p w14:paraId="73B4CF87" w14:textId="77777777" w:rsidR="003462F1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  <w:tbl>
            <w:tblPr>
              <w:tblStyle w:val="TableGrid"/>
              <w:tblW w:w="8274" w:type="dxa"/>
              <w:tblLook w:val="04A0" w:firstRow="1" w:lastRow="0" w:firstColumn="1" w:lastColumn="0" w:noHBand="0" w:noVBand="1"/>
            </w:tblPr>
            <w:tblGrid>
              <w:gridCol w:w="2873"/>
              <w:gridCol w:w="2410"/>
              <w:gridCol w:w="2991"/>
            </w:tblGrid>
            <w:tr w:rsidR="007A2ABB" w:rsidRPr="00AF4680" w14:paraId="5F4E840E" w14:textId="77777777" w:rsidTr="002918A5">
              <w:tc>
                <w:tcPr>
                  <w:tcW w:w="2873" w:type="dxa"/>
                  <w:vAlign w:val="bottom"/>
                </w:tcPr>
                <w:p w14:paraId="6E15401D" w14:textId="32133C22" w:rsidR="007A2ABB" w:rsidRPr="00AF4680" w:rsidRDefault="007A2ABB" w:rsidP="007A2AB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AF4680">
                    <w:rPr>
                      <w:rStyle w:val="Other1"/>
                      <w:u w:val="single"/>
                      <w:lang w:val="fr-BE"/>
                    </w:rPr>
                    <w:t xml:space="preserve">Nature </w:t>
                  </w:r>
                  <w:r w:rsidR="00AF4680" w:rsidRPr="00AF4680">
                    <w:rPr>
                      <w:rStyle w:val="Other1"/>
                      <w:u w:val="single"/>
                      <w:lang w:val="fr-BE"/>
                    </w:rPr>
                    <w:t>de la fonction</w:t>
                  </w:r>
                  <w:r w:rsidRPr="00AF4680">
                    <w:rPr>
                      <w:rStyle w:val="Other1"/>
                      <w:u w:val="single"/>
                      <w:lang w:val="fr-BE"/>
                    </w:rPr>
                    <w:t xml:space="preserve"> (</w:t>
                  </w:r>
                  <w:r w:rsidR="00AF4680" w:rsidRPr="00AF4680">
                    <w:rPr>
                      <w:rStyle w:val="Other1"/>
                      <w:u w:val="single"/>
                      <w:lang w:val="fr-BE"/>
                    </w:rPr>
                    <w:t>pendant la périod</w:t>
                  </w:r>
                  <w:r w:rsidR="00AF4680">
                    <w:rPr>
                      <w:rStyle w:val="Other1"/>
                      <w:u w:val="single"/>
                      <w:lang w:val="fr-BE"/>
                    </w:rPr>
                    <w:t>e mentionnée ci-dessus</w:t>
                  </w:r>
                  <w:r w:rsidRPr="00AF4680">
                    <w:rPr>
                      <w:rStyle w:val="Other1"/>
                      <w:lang w:val="fr-BE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74C5B126" w14:textId="43FE7C89" w:rsidR="007A2ABB" w:rsidRPr="00EC5F6E" w:rsidRDefault="00AF4680" w:rsidP="007A2AB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en-IE" w:eastAsia="fr-FR" w:bidi="fr-FR"/>
                    </w:rPr>
                  </w:pPr>
                  <w:r>
                    <w:rPr>
                      <w:rStyle w:val="Other1"/>
                      <w:u w:val="single"/>
                    </w:rPr>
                    <w:t>Nom de l’organisme</w:t>
                  </w:r>
                </w:p>
              </w:tc>
              <w:tc>
                <w:tcPr>
                  <w:tcW w:w="2991" w:type="dxa"/>
                </w:tcPr>
                <w:p w14:paraId="11910C9B" w14:textId="0A47E744" w:rsidR="007A2ABB" w:rsidRPr="00AF4680" w:rsidRDefault="00AF4680" w:rsidP="007A2AB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AF4680">
                    <w:rPr>
                      <w:rStyle w:val="Other1"/>
                      <w:u w:val="single"/>
                      <w:lang w:val="fr-BE"/>
                    </w:rPr>
                    <w:t>Objet/activité de l’organisme</w:t>
                  </w:r>
                </w:p>
              </w:tc>
            </w:tr>
            <w:tr w:rsidR="007A2ABB" w:rsidRPr="00AE34ED" w14:paraId="4717ACCF" w14:textId="77777777" w:rsidTr="002918A5">
              <w:tc>
                <w:tcPr>
                  <w:tcW w:w="2873" w:type="dxa"/>
                </w:tcPr>
                <w:p w14:paraId="6219608B" w14:textId="72988529" w:rsidR="007A2ABB" w:rsidRPr="00B752B1" w:rsidRDefault="00B752B1" w:rsidP="007A2AB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Gouverneur de r</w:t>
                  </w:r>
                  <w:r w:rsidR="003A70B6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é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gion</w:t>
                  </w:r>
                  <w:r w:rsidR="002918A5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,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du 7.1.2013 à aujourd’hui</w:t>
                  </w:r>
                  <w:r w:rsidR="007A2ABB">
                    <w:rPr>
                      <w:rStyle w:val="Other1"/>
                      <w:i/>
                      <w:iCs/>
                      <w:sz w:val="24"/>
                      <w:szCs w:val="24"/>
                      <w:lang w:val="bg-BG" w:eastAsia="bg-BG" w:bidi="bg-BG"/>
                    </w:rPr>
                    <w:t xml:space="preserve"> </w:t>
                  </w:r>
                  <w:r w:rsidR="007A2ABB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(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Si je suis nommé c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 w:rsidR="00EB131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.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688AA882" w14:textId="46D57079" w:rsidR="007A2ABB" w:rsidRPr="00AF4680" w:rsidRDefault="007A2ABB" w:rsidP="007A2AB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AF468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R</w:t>
                  </w:r>
                  <w:r w:rsidR="00AF4680" w:rsidRPr="00AF468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égion de Macédoine centrale</w:t>
                  </w:r>
                </w:p>
              </w:tc>
              <w:tc>
                <w:tcPr>
                  <w:tcW w:w="2991" w:type="dxa"/>
                  <w:vAlign w:val="bottom"/>
                </w:tcPr>
                <w:p w14:paraId="4F978862" w14:textId="46D2E56F" w:rsidR="007A2ABB" w:rsidRPr="00EB1317" w:rsidRDefault="00AF4680" w:rsidP="007A2ABB">
                  <w:pPr>
                    <w:pStyle w:val="Other10"/>
                    <w:spacing w:after="200" w:line="300" w:lineRule="auto"/>
                    <w:jc w:val="both"/>
                    <w:rPr>
                      <w:lang w:val="fr-BE"/>
                    </w:rPr>
                  </w:pPr>
                  <w:r w:rsidRPr="00AF4680">
                    <w:rPr>
                      <w:rStyle w:val="Other1"/>
                      <w:lang w:val="fr-BE"/>
                    </w:rPr>
                    <w:t>La région de Macédoine centrale est un</w:t>
                  </w:r>
                  <w:r>
                    <w:rPr>
                      <w:rStyle w:val="Other1"/>
                      <w:lang w:val="fr-BE"/>
                    </w:rPr>
                    <w:t>e institution publique de gouvernance locale</w:t>
                  </w:r>
                  <w:r w:rsidR="007A2ABB" w:rsidRPr="00AF4680">
                    <w:rPr>
                      <w:rStyle w:val="Other1"/>
                      <w:lang w:val="fr-BE"/>
                    </w:rPr>
                    <w:t xml:space="preserve">. </w:t>
                  </w:r>
                  <w:r w:rsidRPr="00AF4680">
                    <w:rPr>
                      <w:rStyle w:val="Other1"/>
                      <w:lang w:val="fr-BE"/>
                    </w:rPr>
                    <w:t>Elle constitue la plus grande ré</w:t>
                  </w:r>
                  <w:r>
                    <w:rPr>
                      <w:rStyle w:val="Other1"/>
                      <w:lang w:val="fr-BE"/>
                    </w:rPr>
                    <w:t>gion de Grèce en surface et la deuxième par sa population</w:t>
                  </w:r>
                  <w:r w:rsidR="007A2ABB" w:rsidRPr="00AF4680">
                    <w:rPr>
                      <w:rStyle w:val="Other1"/>
                      <w:lang w:val="fr-BE"/>
                    </w:rPr>
                    <w:t xml:space="preserve">. </w:t>
                  </w:r>
                  <w:r w:rsidRPr="00AF4680">
                    <w:rPr>
                      <w:rStyle w:val="Other1"/>
                      <w:lang w:val="fr-BE"/>
                    </w:rPr>
                    <w:t>Elle se compose de 7 </w:t>
                  </w:r>
                  <w:r>
                    <w:rPr>
                      <w:rStyle w:val="Other1"/>
                      <w:lang w:val="fr-BE"/>
                    </w:rPr>
                    <w:t>unités</w:t>
                  </w:r>
                  <w:r w:rsidRPr="00AF4680">
                    <w:rPr>
                      <w:rStyle w:val="Other1"/>
                      <w:lang w:val="fr-BE"/>
                    </w:rPr>
                    <w:t xml:space="preserve"> ré</w:t>
                  </w:r>
                  <w:r>
                    <w:rPr>
                      <w:rStyle w:val="Other1"/>
                      <w:lang w:val="fr-BE"/>
                    </w:rPr>
                    <w:t>gionales :</w:t>
                  </w:r>
                  <w:r w:rsidRPr="00AF4680">
                    <w:rPr>
                      <w:rStyle w:val="Other1"/>
                      <w:lang w:val="fr-BE"/>
                    </w:rPr>
                    <w:t xml:space="preserve"> </w:t>
                  </w:r>
                  <w:r w:rsidR="007A2ABB" w:rsidRPr="00AF4680">
                    <w:rPr>
                      <w:rStyle w:val="Other1"/>
                      <w:lang w:val="fr-BE"/>
                    </w:rPr>
                    <w:t xml:space="preserve">Chalkidiki, Imathia, Kilkis, Pella, </w:t>
                  </w:r>
                  <w:r w:rsidR="007A2ABB" w:rsidRPr="00AF4680">
                    <w:rPr>
                      <w:rStyle w:val="Other1"/>
                      <w:lang w:val="fr-BE" w:eastAsia="es-ES" w:bidi="es-ES"/>
                    </w:rPr>
                    <w:t xml:space="preserve">Pieria, </w:t>
                  </w:r>
                  <w:r w:rsidR="007A2ABB" w:rsidRPr="00AF4680">
                    <w:rPr>
                      <w:rStyle w:val="Other1"/>
                      <w:lang w:val="fr-BE"/>
                    </w:rPr>
                    <w:t xml:space="preserve">Serres </w:t>
                  </w:r>
                  <w:r>
                    <w:rPr>
                      <w:rStyle w:val="Other1"/>
                      <w:lang w:val="fr-BE"/>
                    </w:rPr>
                    <w:t>et</w:t>
                  </w:r>
                  <w:r w:rsidR="007A2ABB" w:rsidRPr="00AF4680">
                    <w:rPr>
                      <w:rStyle w:val="Other1"/>
                      <w:lang w:val="fr-BE"/>
                    </w:rPr>
                    <w:t xml:space="preserve"> Thessaloniki. </w:t>
                  </w:r>
                  <w:r w:rsidRPr="00EB1317">
                    <w:rPr>
                      <w:rStyle w:val="Other1"/>
                      <w:lang w:val="fr-BE"/>
                    </w:rPr>
                    <w:t>La capitale de la région est</w:t>
                  </w:r>
                  <w:r w:rsidR="007A2ABB" w:rsidRPr="00EB1317">
                    <w:rPr>
                      <w:rStyle w:val="Other1"/>
                      <w:lang w:val="fr-BE"/>
                    </w:rPr>
                    <w:t xml:space="preserve"> Thessaloniki.</w:t>
                  </w:r>
                </w:p>
                <w:p w14:paraId="241E336C" w14:textId="68C0BD38" w:rsidR="007A2ABB" w:rsidRPr="00EB1317" w:rsidRDefault="00AF4680" w:rsidP="007A2AB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AF4680">
                    <w:rPr>
                      <w:rStyle w:val="Other1"/>
                      <w:lang w:val="fr-BE"/>
                    </w:rPr>
                    <w:t xml:space="preserve">La région de Macédoine centrale emploie </w:t>
                  </w:r>
                  <w:r w:rsidR="00EB1317">
                    <w:rPr>
                      <w:rStyle w:val="Other1"/>
                      <w:lang w:val="fr-BE"/>
                    </w:rPr>
                    <w:t>un total d’</w:t>
                  </w:r>
                  <w:r w:rsidRPr="00AF4680">
                    <w:rPr>
                      <w:rStyle w:val="Other1"/>
                      <w:lang w:val="fr-BE"/>
                    </w:rPr>
                    <w:t>environ 2 000 salariés.</w:t>
                  </w:r>
                </w:p>
              </w:tc>
            </w:tr>
            <w:tr w:rsidR="003A70B6" w:rsidRPr="00AE34ED" w14:paraId="64D9BFF4" w14:textId="77777777" w:rsidTr="002918A5">
              <w:tc>
                <w:tcPr>
                  <w:tcW w:w="2873" w:type="dxa"/>
                </w:tcPr>
                <w:p w14:paraId="5B7442B1" w14:textId="60395ABF" w:rsidR="003A70B6" w:rsidRPr="003A70B6" w:rsidRDefault="003A70B6" w:rsidP="003A70B6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3A70B6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Président du Conseil</w:t>
                  </w:r>
                  <w:r w:rsidR="002918A5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,</w:t>
                  </w:r>
                  <w:r w:rsidRPr="003A70B6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du 18.1.2013 à aujourd’hui (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Si je suis nommé c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Commission.</w:t>
                  </w:r>
                  <w:r w:rsidRPr="003A70B6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12798B7D" w14:textId="674986C7" w:rsidR="003A70B6" w:rsidRPr="003A70B6" w:rsidRDefault="003A70B6" w:rsidP="003A70B6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Fonds de développement régional de Macédoine centrale</w:t>
                  </w:r>
                </w:p>
              </w:tc>
              <w:tc>
                <w:tcPr>
                  <w:tcW w:w="2991" w:type="dxa"/>
                  <w:vAlign w:val="bottom"/>
                </w:tcPr>
                <w:p w14:paraId="0CE1575E" w14:textId="1DB1ADC6" w:rsidR="000E185A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>
                    <w:rPr>
                      <w:rStyle w:val="Other1"/>
                      <w:lang w:val="fr-BE"/>
                    </w:rPr>
                    <w:t xml:space="preserve">Le Fonds de développement régional de Macédoine centrale est une entité juridique publique régie par le droit privé </w:t>
                  </w:r>
                  <w:r w:rsidR="00011A60">
                    <w:rPr>
                      <w:rStyle w:val="Other1"/>
                      <w:lang w:val="fr-BE"/>
                    </w:rPr>
                    <w:t xml:space="preserve">qui relève </w:t>
                  </w:r>
                  <w:r>
                    <w:rPr>
                      <w:rStyle w:val="Other1"/>
                      <w:lang w:val="fr-BE"/>
                    </w:rPr>
                    <w:t xml:space="preserve">de </w:t>
                  </w:r>
                  <w:r w:rsidR="00011A60">
                    <w:rPr>
                      <w:rStyle w:val="Other1"/>
                      <w:lang w:val="fr-BE"/>
                    </w:rPr>
                    <w:t xml:space="preserve">la responsabilité de </w:t>
                  </w:r>
                  <w:r>
                    <w:rPr>
                      <w:rStyle w:val="Other1"/>
                      <w:lang w:val="fr-BE"/>
                    </w:rPr>
                    <w:t>la région de Macédoine centrale.</w:t>
                  </w:r>
                </w:p>
                <w:p w14:paraId="63B1BA46" w14:textId="77777777" w:rsidR="000E185A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</w:p>
                <w:p w14:paraId="70B2CB86" w14:textId="6085ECFC" w:rsidR="003A70B6" w:rsidRDefault="003A70B6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3A70B6">
                    <w:rPr>
                      <w:rStyle w:val="Other1"/>
                      <w:lang w:val="fr-BE"/>
                    </w:rPr>
                    <w:t>Le président du conseil d’administration est le Gouverneur de</w:t>
                  </w:r>
                  <w:r>
                    <w:rPr>
                      <w:rStyle w:val="Other1"/>
                      <w:lang w:val="fr-BE"/>
                    </w:rPr>
                    <w:t xml:space="preserve"> la région de Macédoine centrale</w:t>
                  </w:r>
                  <w:r w:rsidRPr="003A70B6">
                    <w:rPr>
                      <w:rStyle w:val="Other1"/>
                      <w:lang w:val="fr-BE"/>
                    </w:rPr>
                    <w:t>.</w:t>
                  </w:r>
                </w:p>
                <w:p w14:paraId="34D4DCFB" w14:textId="77777777" w:rsidR="000E185A" w:rsidRPr="00D961DF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</w:p>
                <w:p w14:paraId="1636CDE4" w14:textId="36FB0AE3" w:rsidR="003A70B6" w:rsidRDefault="003A70B6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EB1317">
                    <w:rPr>
                      <w:rStyle w:val="Other1"/>
                      <w:lang w:val="fr-BE"/>
                    </w:rPr>
                    <w:t>Mission et responsabilités:</w:t>
                  </w:r>
                </w:p>
                <w:p w14:paraId="3DCDC38B" w14:textId="77777777" w:rsidR="000E185A" w:rsidRPr="000E185A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</w:p>
                <w:p w14:paraId="4F856132" w14:textId="5E42DEBE" w:rsidR="003A70B6" w:rsidRDefault="003A70B6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3A70B6">
                    <w:rPr>
                      <w:rStyle w:val="Other1"/>
                      <w:lang w:val="fr-BE"/>
                    </w:rPr>
                    <w:lastRenderedPageBreak/>
                    <w:t xml:space="preserve">- Gestion des crédits du programme d’investissement public, des financements des organismes du secteur public et autres entités juridiques, </w:t>
                  </w:r>
                  <w:r>
                    <w:rPr>
                      <w:rStyle w:val="Other1"/>
                      <w:lang w:val="fr-BE"/>
                    </w:rPr>
                    <w:t xml:space="preserve">et </w:t>
                  </w:r>
                  <w:r w:rsidRPr="003A70B6">
                    <w:rPr>
                      <w:rStyle w:val="Other1"/>
                      <w:lang w:val="fr-BE"/>
                    </w:rPr>
                    <w:t xml:space="preserve">des financements </w:t>
                  </w:r>
                  <w:r w:rsidR="000E185A">
                    <w:rPr>
                      <w:rStyle w:val="Other1"/>
                      <w:lang w:val="fr-BE"/>
                    </w:rPr>
                    <w:t xml:space="preserve">au titre </w:t>
                  </w:r>
                  <w:r w:rsidRPr="003A70B6">
                    <w:rPr>
                      <w:rStyle w:val="Other1"/>
                      <w:lang w:val="fr-BE"/>
                    </w:rPr>
                    <w:t>des programmes de l’Union européenne</w:t>
                  </w:r>
                  <w:r>
                    <w:rPr>
                      <w:rStyle w:val="Other1"/>
                      <w:lang w:val="fr-BE"/>
                    </w:rPr>
                    <w:t xml:space="preserve"> et </w:t>
                  </w:r>
                  <w:r w:rsidR="000E185A">
                    <w:rPr>
                      <w:rStyle w:val="Other1"/>
                      <w:lang w:val="fr-BE"/>
                    </w:rPr>
                    <w:t>d’</w:t>
                  </w:r>
                  <w:r>
                    <w:rPr>
                      <w:rStyle w:val="Other1"/>
                      <w:lang w:val="fr-BE"/>
                    </w:rPr>
                    <w:t xml:space="preserve">autres organisations internationales, </w:t>
                  </w:r>
                  <w:r w:rsidR="00E42F6D">
                    <w:rPr>
                      <w:rStyle w:val="Other1"/>
                      <w:lang w:val="fr-BE"/>
                    </w:rPr>
                    <w:t>en lien avec</w:t>
                  </w:r>
                  <w:r>
                    <w:rPr>
                      <w:rStyle w:val="Other1"/>
                      <w:lang w:val="fr-BE"/>
                    </w:rPr>
                    <w:t xml:space="preserve"> </w:t>
                  </w:r>
                  <w:r w:rsidR="00E42F6D">
                    <w:rPr>
                      <w:rStyle w:val="Other1"/>
                      <w:lang w:val="fr-BE"/>
                    </w:rPr>
                    <w:t>les programmes de développement régionaux et sectoriels dans la région</w:t>
                  </w:r>
                  <w:r w:rsidRPr="003A70B6">
                    <w:rPr>
                      <w:rStyle w:val="Other1"/>
                      <w:lang w:val="fr-BE"/>
                    </w:rPr>
                    <w:t>.</w:t>
                  </w:r>
                </w:p>
                <w:p w14:paraId="2E303888" w14:textId="77777777" w:rsidR="000E185A" w:rsidRPr="00011A60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</w:p>
                <w:p w14:paraId="4AEE8BF0" w14:textId="29406242" w:rsidR="003A70B6" w:rsidRDefault="003A70B6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E42F6D">
                    <w:rPr>
                      <w:rStyle w:val="Other1"/>
                      <w:lang w:val="fr-BE"/>
                    </w:rPr>
                    <w:t>-</w:t>
                  </w:r>
                  <w:r w:rsidR="00E42F6D" w:rsidRPr="00E42F6D">
                    <w:rPr>
                      <w:rStyle w:val="Other1"/>
                      <w:lang w:val="fr-BE"/>
                    </w:rPr>
                    <w:t xml:space="preserve"> Présentation de propositions et mise en </w:t>
                  </w:r>
                  <w:r w:rsidR="000E185A" w:rsidRPr="00E42F6D">
                    <w:rPr>
                      <w:rStyle w:val="Other1"/>
                      <w:lang w:val="fr-BE"/>
                    </w:rPr>
                    <w:t>œuvre</w:t>
                  </w:r>
                  <w:r w:rsidR="00E42F6D" w:rsidRPr="00E42F6D">
                    <w:rPr>
                      <w:rStyle w:val="Other1"/>
                      <w:lang w:val="fr-BE"/>
                    </w:rPr>
                    <w:t xml:space="preserve"> d</w:t>
                  </w:r>
                  <w:r w:rsidR="000E185A">
                    <w:rPr>
                      <w:rStyle w:val="Other1"/>
                      <w:lang w:val="fr-BE"/>
                    </w:rPr>
                    <w:t xml:space="preserve">’initiatives </w:t>
                  </w:r>
                  <w:r w:rsidR="00E42F6D" w:rsidRPr="00E42F6D">
                    <w:rPr>
                      <w:rStyle w:val="Other1"/>
                      <w:lang w:val="fr-BE"/>
                    </w:rPr>
                    <w:t>e</w:t>
                  </w:r>
                  <w:r w:rsidR="000E185A">
                    <w:rPr>
                      <w:rStyle w:val="Other1"/>
                      <w:lang w:val="fr-BE"/>
                    </w:rPr>
                    <w:t>t</w:t>
                  </w:r>
                  <w:r w:rsidR="00E42F6D" w:rsidRPr="00E42F6D">
                    <w:rPr>
                      <w:rStyle w:val="Other1"/>
                      <w:lang w:val="fr-BE"/>
                    </w:rPr>
                    <w:t xml:space="preserve"> </w:t>
                  </w:r>
                  <w:r w:rsidR="000E185A">
                    <w:rPr>
                      <w:rStyle w:val="Other1"/>
                      <w:lang w:val="fr-BE"/>
                    </w:rPr>
                    <w:t xml:space="preserve">de </w:t>
                  </w:r>
                  <w:r w:rsidR="00E42F6D" w:rsidRPr="00E42F6D">
                    <w:rPr>
                      <w:rStyle w:val="Other1"/>
                      <w:lang w:val="fr-BE"/>
                    </w:rPr>
                    <w:t>programmes eu</w:t>
                  </w:r>
                  <w:r w:rsidR="00E42F6D">
                    <w:rPr>
                      <w:rStyle w:val="Other1"/>
                      <w:lang w:val="fr-BE"/>
                    </w:rPr>
                    <w:t xml:space="preserve">ropéens, </w:t>
                  </w:r>
                  <w:r w:rsidR="000E185A">
                    <w:rPr>
                      <w:rStyle w:val="Other1"/>
                      <w:lang w:val="fr-BE"/>
                    </w:rPr>
                    <w:t xml:space="preserve">et appui à la participation </w:t>
                  </w:r>
                  <w:r w:rsidR="00E42F6D">
                    <w:rPr>
                      <w:rStyle w:val="Other1"/>
                      <w:lang w:val="fr-BE"/>
                    </w:rPr>
                    <w:t>de la région à des réseaux et systèmes de coopération internationaux</w:t>
                  </w:r>
                  <w:r w:rsidRPr="00E42F6D">
                    <w:rPr>
                      <w:rStyle w:val="Other1"/>
                      <w:lang w:val="fr-BE"/>
                    </w:rPr>
                    <w:t>.</w:t>
                  </w:r>
                </w:p>
                <w:p w14:paraId="06811335" w14:textId="77777777" w:rsidR="000E185A" w:rsidRPr="000E185A" w:rsidRDefault="000E185A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</w:p>
                <w:p w14:paraId="758EBA42" w14:textId="398A02B7" w:rsidR="003A70B6" w:rsidRPr="000E185A" w:rsidRDefault="003A70B6" w:rsidP="000E185A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8A73C7">
                    <w:rPr>
                      <w:rStyle w:val="Other1"/>
                      <w:lang w:val="fr-BE"/>
                    </w:rPr>
                    <w:t>-</w:t>
                  </w:r>
                  <w:r w:rsidR="00E42F6D" w:rsidRPr="008A73C7">
                    <w:rPr>
                      <w:rStyle w:val="Other1"/>
                      <w:lang w:val="fr-BE"/>
                    </w:rPr>
                    <w:t xml:space="preserve"> Soutien technique à la région </w:t>
                  </w:r>
                  <w:r w:rsidR="008A73C7" w:rsidRPr="008A73C7">
                    <w:rPr>
                      <w:rStyle w:val="Other1"/>
                      <w:lang w:val="fr-BE"/>
                    </w:rPr>
                    <w:t xml:space="preserve">via l’élaboration d’études, </w:t>
                  </w:r>
                  <w:r w:rsidR="000E185A">
                    <w:rPr>
                      <w:rStyle w:val="Other1"/>
                      <w:lang w:val="fr-BE"/>
                    </w:rPr>
                    <w:t xml:space="preserve">la réalisation </w:t>
                  </w:r>
                  <w:r w:rsidR="008A73C7" w:rsidRPr="008A73C7">
                    <w:rPr>
                      <w:rStyle w:val="Other1"/>
                      <w:lang w:val="fr-BE"/>
                    </w:rPr>
                    <w:t xml:space="preserve">de recherches et </w:t>
                  </w:r>
                  <w:r w:rsidR="000E185A">
                    <w:rPr>
                      <w:rStyle w:val="Other1"/>
                      <w:lang w:val="fr-BE"/>
                    </w:rPr>
                    <w:t xml:space="preserve">la fourniture </w:t>
                  </w:r>
                  <w:r w:rsidR="008A73C7" w:rsidRPr="008A73C7">
                    <w:rPr>
                      <w:rStyle w:val="Other1"/>
                      <w:lang w:val="fr-BE"/>
                    </w:rPr>
                    <w:t xml:space="preserve">de services </w:t>
                  </w:r>
                  <w:r w:rsidR="000E185A">
                    <w:rPr>
                      <w:rStyle w:val="Other1"/>
                      <w:lang w:val="fr-BE"/>
                    </w:rPr>
                    <w:t xml:space="preserve">confiés au Fonds de développement régional de Macédoine centrale </w:t>
                  </w:r>
                  <w:r w:rsidR="008A73C7">
                    <w:rPr>
                      <w:rStyle w:val="Other1"/>
                      <w:lang w:val="fr-BE"/>
                    </w:rPr>
                    <w:t xml:space="preserve">par la région, </w:t>
                  </w:r>
                  <w:r w:rsidR="002918A5">
                    <w:rPr>
                      <w:rStyle w:val="Other1"/>
                      <w:lang w:val="fr-BE"/>
                    </w:rPr>
                    <w:t xml:space="preserve">afin d’exploiter </w:t>
                  </w:r>
                  <w:r w:rsidR="008A73C7">
                    <w:rPr>
                      <w:rStyle w:val="Other1"/>
                      <w:lang w:val="fr-BE"/>
                    </w:rPr>
                    <w:t>plus efficace</w:t>
                  </w:r>
                  <w:r w:rsidR="002918A5">
                    <w:rPr>
                      <w:rStyle w:val="Other1"/>
                      <w:lang w:val="fr-BE"/>
                    </w:rPr>
                    <w:t>ment</w:t>
                  </w:r>
                  <w:r w:rsidR="008A73C7">
                    <w:rPr>
                      <w:rStyle w:val="Other1"/>
                      <w:lang w:val="fr-BE"/>
                    </w:rPr>
                    <w:t xml:space="preserve"> </w:t>
                  </w:r>
                  <w:r w:rsidR="002918A5">
                    <w:rPr>
                      <w:rStyle w:val="Other1"/>
                      <w:lang w:val="fr-BE"/>
                    </w:rPr>
                    <w:t>l</w:t>
                  </w:r>
                  <w:r w:rsidR="008A73C7">
                    <w:rPr>
                      <w:rStyle w:val="Other1"/>
                      <w:lang w:val="fr-BE"/>
                    </w:rPr>
                    <w:t>es ressources</w:t>
                  </w:r>
                  <w:r w:rsidRPr="008A73C7">
                    <w:rPr>
                      <w:rStyle w:val="Other1"/>
                      <w:lang w:val="fr-BE"/>
                    </w:rPr>
                    <w:t>.</w:t>
                  </w:r>
                </w:p>
              </w:tc>
            </w:tr>
            <w:tr w:rsidR="008A73C7" w:rsidRPr="00AE34ED" w14:paraId="76E48FD0" w14:textId="77777777" w:rsidTr="002918A5">
              <w:tc>
                <w:tcPr>
                  <w:tcW w:w="2873" w:type="dxa"/>
                </w:tcPr>
                <w:p w14:paraId="732605F8" w14:textId="7E96FAD9" w:rsidR="008A73C7" w:rsidRDefault="008A73C7" w:rsidP="008A73C7">
                  <w:pPr>
                    <w:pStyle w:val="Other10"/>
                    <w:numPr>
                      <w:ilvl w:val="0"/>
                      <w:numId w:val="3"/>
                    </w:numPr>
                    <w:tabs>
                      <w:tab w:val="left" w:pos="820"/>
                    </w:tabs>
                    <w:spacing w:line="252" w:lineRule="auto"/>
                    <w:ind w:left="820" w:hanging="3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Other1"/>
                      <w:i/>
                      <w:iCs/>
                      <w:sz w:val="24"/>
                      <w:szCs w:val="24"/>
                    </w:rPr>
                    <w:lastRenderedPageBreak/>
                    <w:t>M</w:t>
                  </w:r>
                  <w:r>
                    <w:rPr>
                      <w:rStyle w:val="Other1"/>
                      <w:i/>
                      <w:iCs/>
                      <w:szCs w:val="24"/>
                    </w:rPr>
                    <w:t>embre</w:t>
                  </w:r>
                  <w:r w:rsidR="002918A5">
                    <w:rPr>
                      <w:rStyle w:val="Other1"/>
                      <w:i/>
                      <w:iCs/>
                      <w:szCs w:val="24"/>
                    </w:rPr>
                    <w:t>,</w:t>
                  </w:r>
                  <w:r>
                    <w:rPr>
                      <w:rStyle w:val="Other1"/>
                      <w:i/>
                      <w:iCs/>
                      <w:szCs w:val="24"/>
                    </w:rPr>
                    <w:t xml:space="preserve"> du 7.1.2013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</w:rPr>
                    <w:t xml:space="preserve"> à aujourd’hui</w:t>
                  </w:r>
                </w:p>
                <w:p w14:paraId="14BFF1A2" w14:textId="46E98BDC" w:rsidR="008A73C7" w:rsidRPr="008A73C7" w:rsidRDefault="008A73C7" w:rsidP="008A73C7">
                  <w:pPr>
                    <w:pStyle w:val="Other10"/>
                    <w:spacing w:after="560" w:line="252" w:lineRule="auto"/>
                    <w:jc w:val="both"/>
                    <w:rPr>
                      <w:sz w:val="24"/>
                      <w:szCs w:val="24"/>
                      <w:lang w:val="fr-BE"/>
                    </w:rPr>
                  </w:pPr>
                  <w:r w:rsidRPr="008A73C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(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Si je suis nommé c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Commission.</w:t>
                  </w:r>
                  <w:r w:rsidRPr="008A73C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)</w:t>
                  </w:r>
                </w:p>
                <w:p w14:paraId="45565B64" w14:textId="61062B9C" w:rsidR="008A73C7" w:rsidRPr="008A73C7" w:rsidRDefault="008A73C7" w:rsidP="008A73C7">
                  <w:pPr>
                    <w:pStyle w:val="Other10"/>
                    <w:numPr>
                      <w:ilvl w:val="0"/>
                      <w:numId w:val="3"/>
                    </w:numPr>
                    <w:tabs>
                      <w:tab w:val="left" w:pos="340"/>
                    </w:tabs>
                    <w:jc w:val="right"/>
                    <w:rPr>
                      <w:sz w:val="24"/>
                      <w:szCs w:val="24"/>
                      <w:lang w:val="fr-BE"/>
                    </w:rPr>
                  </w:pPr>
                  <w:r w:rsidRPr="008A73C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Président du Conseil</w:t>
                  </w:r>
                  <w:r w:rsidR="002918A5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,</w:t>
                  </w:r>
                  <w:r w:rsidRPr="008A73C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du 18.11.2019 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à aujourd’hui</w:t>
                  </w:r>
                </w:p>
                <w:p w14:paraId="34F7B958" w14:textId="1C976E20" w:rsidR="008A73C7" w:rsidRPr="008A73C7" w:rsidRDefault="008A73C7" w:rsidP="008A73C7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8A73C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(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Si je suis nommé c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Commission.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15E62201" w14:textId="7F54BD96" w:rsidR="008A73C7" w:rsidRPr="008A73C7" w:rsidRDefault="008A73C7" w:rsidP="008A73C7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>
                    <w:rPr>
                      <w:rStyle w:val="Other1"/>
                    </w:rPr>
                    <w:t>Association des régions grecques</w:t>
                  </w:r>
                </w:p>
              </w:tc>
              <w:tc>
                <w:tcPr>
                  <w:tcW w:w="2991" w:type="dxa"/>
                </w:tcPr>
                <w:p w14:paraId="3B05622C" w14:textId="2DB4EC20" w:rsidR="008A73C7" w:rsidRPr="008A73C7" w:rsidRDefault="008A73C7" w:rsidP="008A73C7">
                  <w:pPr>
                    <w:pStyle w:val="Other10"/>
                    <w:spacing w:after="180" w:line="271" w:lineRule="auto"/>
                    <w:jc w:val="both"/>
                    <w:rPr>
                      <w:lang w:val="fr-BE"/>
                    </w:rPr>
                  </w:pPr>
                  <w:r w:rsidRPr="008A73C7">
                    <w:rPr>
                      <w:rStyle w:val="Other1"/>
                      <w:lang w:val="fr-BE"/>
                    </w:rPr>
                    <w:t>L’association des régions grecques est l’organisme repr</w:t>
                  </w:r>
                  <w:r>
                    <w:rPr>
                      <w:rStyle w:val="Other1"/>
                      <w:lang w:val="fr-BE"/>
                    </w:rPr>
                    <w:t>é</w:t>
                  </w:r>
                  <w:r w:rsidRPr="008A73C7">
                    <w:rPr>
                      <w:rStyle w:val="Other1"/>
                      <w:lang w:val="fr-BE"/>
                    </w:rPr>
                    <w:t xml:space="preserve">sentant les </w:t>
                  </w:r>
                  <w:r w:rsidR="002918A5">
                    <w:rPr>
                      <w:rStyle w:val="Other1"/>
                      <w:lang w:val="fr-BE"/>
                    </w:rPr>
                    <w:t>t</w:t>
                  </w:r>
                  <w:r w:rsidRPr="008A73C7">
                    <w:rPr>
                      <w:rStyle w:val="Other1"/>
                      <w:lang w:val="fr-BE"/>
                    </w:rPr>
                    <w:t>reize (13) r</w:t>
                  </w:r>
                  <w:r>
                    <w:rPr>
                      <w:rStyle w:val="Other1"/>
                      <w:lang w:val="fr-BE"/>
                    </w:rPr>
                    <w:t>é</w:t>
                  </w:r>
                  <w:r w:rsidRPr="008A73C7">
                    <w:rPr>
                      <w:rStyle w:val="Other1"/>
                      <w:lang w:val="fr-BE"/>
                    </w:rPr>
                    <w:t>gions de Grèce.</w:t>
                  </w:r>
                </w:p>
                <w:p w14:paraId="46A2224B" w14:textId="4A848715" w:rsidR="008A73C7" w:rsidRPr="00EB1317" w:rsidRDefault="008A73C7" w:rsidP="008A73C7">
                  <w:pPr>
                    <w:pStyle w:val="Other10"/>
                    <w:tabs>
                      <w:tab w:val="left" w:pos="1962"/>
                    </w:tabs>
                    <w:spacing w:line="269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8A73C7">
                    <w:rPr>
                      <w:rStyle w:val="Other1"/>
                      <w:lang w:val="fr-BE"/>
                    </w:rPr>
                    <w:t xml:space="preserve">Elle a été instaurée en 2011 par le décret présidentiel nº 74/2011 </w:t>
                  </w:r>
                  <w:r>
                    <w:rPr>
                      <w:rStyle w:val="Other1"/>
                      <w:lang w:val="fr-BE"/>
                    </w:rPr>
                    <w:t xml:space="preserve">relatif à la coopération </w:t>
                  </w:r>
                  <w:r w:rsidR="00011A60">
                    <w:rPr>
                      <w:rStyle w:val="Other1"/>
                      <w:lang w:val="fr-BE"/>
                    </w:rPr>
                    <w:t xml:space="preserve">structurée </w:t>
                  </w:r>
                  <w:r>
                    <w:rPr>
                      <w:rStyle w:val="Other1"/>
                      <w:lang w:val="fr-BE"/>
                    </w:rPr>
                    <w:t>permanente</w:t>
                  </w:r>
                  <w:r w:rsidR="00011A60" w:rsidRPr="00011A60">
                    <w:rPr>
                      <w:rStyle w:val="CommentReference"/>
                      <w:rFonts w:ascii="Calibri" w:eastAsia="Calibri" w:hAnsi="Calibri" w:cs="Times New Roman"/>
                      <w:lang w:val="fr-BE"/>
                    </w:rPr>
                    <w:t>,</w:t>
                  </w:r>
                  <w:r>
                    <w:rPr>
                      <w:rStyle w:val="Other1"/>
                      <w:lang w:val="fr-BE"/>
                    </w:rPr>
                    <w:t xml:space="preserve"> à la promotion et à la représentation de toutes les régions grecques. Il s’agit d’une entité juridique </w:t>
                  </w:r>
                  <w:r w:rsidR="002918A5">
                    <w:rPr>
                      <w:rStyle w:val="Other1"/>
                      <w:lang w:val="fr-BE"/>
                    </w:rPr>
                    <w:t xml:space="preserve">régie par le </w:t>
                  </w:r>
                  <w:r>
                    <w:rPr>
                      <w:rStyle w:val="Other1"/>
                      <w:lang w:val="fr-BE"/>
                    </w:rPr>
                    <w:t>droit privé</w:t>
                  </w:r>
                  <w:r w:rsidR="002918A5">
                    <w:rPr>
                      <w:rStyle w:val="Other1"/>
                      <w:lang w:val="fr-BE"/>
                    </w:rPr>
                    <w:t xml:space="preserve"> et placée </w:t>
                  </w:r>
                  <w:r>
                    <w:rPr>
                      <w:rStyle w:val="Other1"/>
                      <w:lang w:val="fr-BE"/>
                    </w:rPr>
                    <w:t>sous la supervision directe du ministre de l’intérieur.</w:t>
                  </w:r>
                </w:p>
              </w:tc>
            </w:tr>
            <w:tr w:rsidR="008A73C7" w:rsidRPr="00AE34ED" w14:paraId="1FBE27F5" w14:textId="77777777" w:rsidTr="002918A5">
              <w:tc>
                <w:tcPr>
                  <w:tcW w:w="2873" w:type="dxa"/>
                </w:tcPr>
                <w:p w14:paraId="7CE4CCCE" w14:textId="2C6E1D98" w:rsidR="008A73C7" w:rsidRDefault="00051DA7" w:rsidP="004B4987">
                  <w:pPr>
                    <w:pStyle w:val="Other10"/>
                    <w:numPr>
                      <w:ilvl w:val="0"/>
                      <w:numId w:val="4"/>
                    </w:numPr>
                    <w:tabs>
                      <w:tab w:val="left" w:pos="785"/>
                      <w:tab w:val="left" w:pos="844"/>
                      <w:tab w:val="right" w:pos="2999"/>
                    </w:tabs>
                    <w:ind w:firstLine="460"/>
                    <w:jc w:val="both"/>
                    <w:rPr>
                      <w:sz w:val="24"/>
                      <w:szCs w:val="24"/>
                    </w:rPr>
                  </w:pPr>
                  <w:r w:rsidRPr="004B498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M</w:t>
                  </w:r>
                  <w:r w:rsidRPr="004B4987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embre</w:t>
                  </w:r>
                  <w:r w:rsidR="002918A5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,</w:t>
                  </w:r>
                  <w:r w:rsidRPr="004B4987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 xml:space="preserve"> du </w:t>
                  </w:r>
                  <w:r w:rsidR="004B4987" w:rsidRPr="004B4987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lastRenderedPageBreak/>
                    <w:t>26.1.2015 à aujourd’hui</w:t>
                  </w:r>
                </w:p>
                <w:p w14:paraId="420323D5" w14:textId="6AD49053" w:rsidR="008A73C7" w:rsidRDefault="008A73C7" w:rsidP="004B4987">
                  <w:pPr>
                    <w:pStyle w:val="Other10"/>
                    <w:numPr>
                      <w:ilvl w:val="0"/>
                      <w:numId w:val="4"/>
                    </w:numPr>
                    <w:tabs>
                      <w:tab w:val="left" w:pos="785"/>
                      <w:tab w:val="left" w:pos="850"/>
                      <w:tab w:val="right" w:pos="2994"/>
                    </w:tabs>
                    <w:ind w:firstLine="4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Other1"/>
                      <w:i/>
                      <w:iCs/>
                      <w:sz w:val="24"/>
                      <w:szCs w:val="24"/>
                    </w:rPr>
                    <w:t>Pr</w:t>
                  </w:r>
                  <w:r w:rsidR="004B4987">
                    <w:rPr>
                      <w:rStyle w:val="Other1"/>
                      <w:i/>
                      <w:iCs/>
                      <w:sz w:val="24"/>
                      <w:szCs w:val="24"/>
                    </w:rPr>
                    <w:t>é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</w:rPr>
                    <w:t>sident</w:t>
                  </w:r>
                  <w:r w:rsidR="002918A5">
                    <w:rPr>
                      <w:rStyle w:val="Other1"/>
                      <w:i/>
                      <w:iCs/>
                      <w:sz w:val="24"/>
                      <w:szCs w:val="24"/>
                    </w:rPr>
                    <w:t>, du</w:t>
                  </w:r>
                  <w:r w:rsidR="004B4987">
                    <w:rPr>
                      <w:rStyle w:val="Other1"/>
                      <w:i/>
                      <w:iCs/>
                      <w:sz w:val="24"/>
                      <w:szCs w:val="24"/>
                    </w:rPr>
                    <w:t xml:space="preserve"> 12.2.2020 au 29.6.2022</w:t>
                  </w:r>
                </w:p>
                <w:p w14:paraId="0D826ECF" w14:textId="77B1A860" w:rsidR="004B4987" w:rsidRPr="002918A5" w:rsidRDefault="004B4987" w:rsidP="004B4987">
                  <w:pPr>
                    <w:pStyle w:val="Other10"/>
                    <w:numPr>
                      <w:ilvl w:val="0"/>
                      <w:numId w:val="4"/>
                    </w:numPr>
                    <w:tabs>
                      <w:tab w:val="left" w:pos="785"/>
                      <w:tab w:val="left" w:pos="850"/>
                    </w:tabs>
                    <w:ind w:firstLine="460"/>
                    <w:jc w:val="both"/>
                    <w:rPr>
                      <w:sz w:val="24"/>
                      <w:szCs w:val="24"/>
                      <w:lang w:val="fr-BE"/>
                    </w:rPr>
                  </w:pPr>
                  <w:r w:rsidRPr="004B498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Vice-président</w:t>
                  </w:r>
                  <w:r w:rsidR="002918A5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,</w:t>
                  </w:r>
                  <w:r w:rsidRPr="004B498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du 29.6.2022 à aujourd’hui</w:t>
                  </w:r>
                </w:p>
                <w:p w14:paraId="5FE1B92A" w14:textId="368E7881" w:rsidR="008A73C7" w:rsidRPr="002918A5" w:rsidRDefault="008A73C7" w:rsidP="008A73C7">
                  <w:pPr>
                    <w:pStyle w:val="Other10"/>
                    <w:spacing w:after="280"/>
                    <w:ind w:firstLine="800"/>
                    <w:jc w:val="both"/>
                    <w:rPr>
                      <w:sz w:val="24"/>
                      <w:szCs w:val="24"/>
                      <w:lang w:val="fr-BE"/>
                    </w:rPr>
                  </w:pPr>
                </w:p>
                <w:p w14:paraId="56C378F8" w14:textId="0F7618F5" w:rsidR="008A73C7" w:rsidRPr="004B4987" w:rsidRDefault="008A73C7" w:rsidP="008A73C7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4B498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(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Si je suis nommé c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="00011A60"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 w:rsidR="00011A60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Commission.</w:t>
                  </w:r>
                  <w:r w:rsidRPr="004B4987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2404A621" w14:textId="427F6326" w:rsidR="008A73C7" w:rsidRPr="004B4987" w:rsidRDefault="004B4987" w:rsidP="008A73C7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4B4987">
                    <w:rPr>
                      <w:rStyle w:val="Other1"/>
                      <w:lang w:val="fr-BE"/>
                    </w:rPr>
                    <w:lastRenderedPageBreak/>
                    <w:t xml:space="preserve">Comité européen des </w:t>
                  </w:r>
                  <w:r w:rsidRPr="004B4987">
                    <w:rPr>
                      <w:rStyle w:val="Other1"/>
                      <w:lang w:val="fr-BE"/>
                    </w:rPr>
                    <w:lastRenderedPageBreak/>
                    <w:t>régions</w:t>
                  </w:r>
                </w:p>
              </w:tc>
              <w:tc>
                <w:tcPr>
                  <w:tcW w:w="2991" w:type="dxa"/>
                </w:tcPr>
                <w:p w14:paraId="731AADF6" w14:textId="77777777" w:rsidR="00503A39" w:rsidRDefault="004B4987" w:rsidP="008A73C7">
                  <w:pPr>
                    <w:jc w:val="both"/>
                    <w:rPr>
                      <w:rStyle w:val="Other1"/>
                      <w:lang w:val="fr-BE"/>
                    </w:rPr>
                  </w:pPr>
                  <w:r w:rsidRPr="004B4987">
                    <w:rPr>
                      <w:rStyle w:val="Other1"/>
                      <w:lang w:val="fr-BE"/>
                    </w:rPr>
                    <w:lastRenderedPageBreak/>
                    <w:t xml:space="preserve">Le Comité européen des </w:t>
                  </w:r>
                  <w:r w:rsidRPr="004B4987">
                    <w:rPr>
                      <w:rStyle w:val="Other1"/>
                      <w:lang w:val="fr-BE"/>
                    </w:rPr>
                    <w:lastRenderedPageBreak/>
                    <w:t>r</w:t>
                  </w:r>
                  <w:r w:rsidR="002918A5">
                    <w:rPr>
                      <w:rStyle w:val="Other1"/>
                      <w:lang w:val="fr-BE"/>
                    </w:rPr>
                    <w:t>é</w:t>
                  </w:r>
                  <w:r w:rsidRPr="004B4987">
                    <w:rPr>
                      <w:rStyle w:val="Other1"/>
                      <w:lang w:val="fr-BE"/>
                    </w:rPr>
                    <w:t>gions</w:t>
                  </w:r>
                  <w:r w:rsidR="008A73C7" w:rsidRPr="004B4987">
                    <w:rPr>
                      <w:rStyle w:val="Other1"/>
                      <w:lang w:val="fr-BE"/>
                    </w:rPr>
                    <w:t xml:space="preserve"> (CoR) </w:t>
                  </w:r>
                  <w:r w:rsidRPr="004B4987">
                    <w:rPr>
                      <w:rStyle w:val="Other1"/>
                      <w:lang w:val="fr-BE"/>
                    </w:rPr>
                    <w:t xml:space="preserve">est l’institution </w:t>
                  </w:r>
                  <w:r>
                    <w:rPr>
                      <w:rStyle w:val="Other1"/>
                      <w:lang w:val="fr-BE"/>
                    </w:rPr>
                    <w:t>officielle pour les régions et les villes de l’Union européenne</w:t>
                  </w:r>
                  <w:r w:rsidR="008A73C7" w:rsidRPr="004B4987">
                    <w:rPr>
                      <w:rStyle w:val="Other1"/>
                      <w:lang w:val="fr-BE"/>
                    </w:rPr>
                    <w:t xml:space="preserve">. </w:t>
                  </w:r>
                  <w:r w:rsidR="00503A39" w:rsidRPr="00503A39">
                    <w:rPr>
                      <w:rStyle w:val="Other1"/>
                      <w:lang w:val="fr-BE"/>
                    </w:rPr>
                    <w:t>Il représente les collectivités locales et régionales de l'Union européenne et émet des avis sur les nouveaux actes législatifs qui ont un impact sur les régions et les villes (70 % de l'ensemble de la législation de l'UE).</w:t>
                  </w:r>
                  <w:r w:rsidR="00503A39" w:rsidRPr="004B4987">
                    <w:rPr>
                      <w:rStyle w:val="Other1"/>
                      <w:lang w:val="fr-BE"/>
                    </w:rPr>
                    <w:t xml:space="preserve"> </w:t>
                  </w:r>
                </w:p>
                <w:p w14:paraId="6165F6E9" w14:textId="652529DD" w:rsidR="008A73C7" w:rsidRPr="004B4987" w:rsidRDefault="004B4987" w:rsidP="008A73C7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4B4987">
                    <w:rPr>
                      <w:rStyle w:val="Other1"/>
                      <w:lang w:val="fr-BE"/>
                    </w:rPr>
                    <w:t>Le</w:t>
                  </w:r>
                  <w:r w:rsidR="008A73C7" w:rsidRPr="004B4987">
                    <w:rPr>
                      <w:rStyle w:val="Other1"/>
                      <w:lang w:val="fr-BE"/>
                    </w:rPr>
                    <w:t xml:space="preserve"> CoR </w:t>
                  </w:r>
                  <w:r w:rsidRPr="004B4987">
                    <w:rPr>
                      <w:rStyle w:val="Other1"/>
                      <w:lang w:val="fr-BE"/>
                    </w:rPr>
                    <w:t>est une assemblée politique composée de 329 membres et 329</w:t>
                  </w:r>
                  <w:r>
                    <w:rPr>
                      <w:rStyle w:val="Other1"/>
                      <w:lang w:val="fr-BE"/>
                    </w:rPr>
                    <w:t xml:space="preserve"> suppléants </w:t>
                  </w:r>
                  <w:r w:rsidR="00503A39">
                    <w:rPr>
                      <w:rStyle w:val="Other1"/>
                      <w:lang w:val="fr-BE"/>
                    </w:rPr>
                    <w:t xml:space="preserve">provenant </w:t>
                  </w:r>
                  <w:r>
                    <w:rPr>
                      <w:rStyle w:val="Other1"/>
                      <w:lang w:val="fr-BE"/>
                    </w:rPr>
                    <w:t xml:space="preserve">de tous les </w:t>
                  </w:r>
                  <w:r w:rsidR="00503A39">
                    <w:rPr>
                      <w:rStyle w:val="Other1"/>
                      <w:lang w:val="fr-BE"/>
                    </w:rPr>
                    <w:t xml:space="preserve">États </w:t>
                  </w:r>
                  <w:r>
                    <w:rPr>
                      <w:rStyle w:val="Other1"/>
                      <w:lang w:val="fr-BE"/>
                    </w:rPr>
                    <w:t xml:space="preserve">de l’UE, </w:t>
                  </w:r>
                  <w:r w:rsidR="00503A39">
                    <w:rPr>
                      <w:rStyle w:val="Other1"/>
                      <w:lang w:val="fr-BE"/>
                    </w:rPr>
                    <w:t xml:space="preserve">qui ont été </w:t>
                  </w:r>
                  <w:r>
                    <w:rPr>
                      <w:rStyle w:val="Other1"/>
                      <w:lang w:val="fr-BE"/>
                    </w:rPr>
                    <w:t xml:space="preserve">élus </w:t>
                  </w:r>
                  <w:r w:rsidR="00503A39">
                    <w:rPr>
                      <w:rStyle w:val="Other1"/>
                      <w:lang w:val="fr-BE"/>
                    </w:rPr>
                    <w:t>à l’</w:t>
                  </w:r>
                  <w:r w:rsidR="002918A5">
                    <w:rPr>
                      <w:rStyle w:val="Other1"/>
                      <w:lang w:val="fr-BE"/>
                    </w:rPr>
                    <w:t xml:space="preserve">échelon </w:t>
                  </w:r>
                  <w:r>
                    <w:rPr>
                      <w:rStyle w:val="Other1"/>
                      <w:lang w:val="fr-BE"/>
                    </w:rPr>
                    <w:t xml:space="preserve">local </w:t>
                  </w:r>
                  <w:r w:rsidR="00503A39">
                    <w:rPr>
                      <w:rStyle w:val="Other1"/>
                      <w:lang w:val="fr-BE"/>
                    </w:rPr>
                    <w:t>ou</w:t>
                  </w:r>
                  <w:r>
                    <w:rPr>
                      <w:rStyle w:val="Other1"/>
                      <w:lang w:val="fr-BE"/>
                    </w:rPr>
                    <w:t xml:space="preserve"> régional.</w:t>
                  </w:r>
                </w:p>
              </w:tc>
            </w:tr>
          </w:tbl>
          <w:p w14:paraId="06B932D1" w14:textId="77777777" w:rsidR="00EC5F6E" w:rsidRDefault="00EC5F6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tbl>
            <w:tblPr>
              <w:tblStyle w:val="TableGrid"/>
              <w:tblW w:w="8274" w:type="dxa"/>
              <w:tblLook w:val="04A0" w:firstRow="1" w:lastRow="0" w:firstColumn="1" w:lastColumn="0" w:noHBand="0" w:noVBand="1"/>
            </w:tblPr>
            <w:tblGrid>
              <w:gridCol w:w="2758"/>
              <w:gridCol w:w="2758"/>
              <w:gridCol w:w="2758"/>
            </w:tblGrid>
            <w:tr w:rsidR="00B61B75" w:rsidRPr="00AE34ED" w14:paraId="42679829" w14:textId="77777777" w:rsidTr="00B61B75">
              <w:tc>
                <w:tcPr>
                  <w:tcW w:w="2758" w:type="dxa"/>
                </w:tcPr>
                <w:p w14:paraId="7680E330" w14:textId="47465A76" w:rsidR="00B61B75" w:rsidRPr="003F4298" w:rsidRDefault="00B61B75" w:rsidP="00B61B75">
                  <w:pPr>
                    <w:pStyle w:val="Other10"/>
                    <w:spacing w:before="120"/>
                    <w:ind w:left="840" w:hanging="340"/>
                    <w:rPr>
                      <w:sz w:val="24"/>
                      <w:szCs w:val="24"/>
                      <w:lang w:val="fr-BE"/>
                    </w:rPr>
                  </w:pPr>
                  <w:r w:rsidRPr="003F4298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• </w:t>
                  </w:r>
                  <w:r w:rsidR="003F4298" w:rsidRPr="003F4298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M</w:t>
                  </w:r>
                  <w:r w:rsidR="003F4298" w:rsidRPr="003F4298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embre</w:t>
                  </w:r>
                  <w:r w:rsidR="002918A5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,</w:t>
                  </w:r>
                  <w:r w:rsidR="003F4298" w:rsidRPr="003F4298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 xml:space="preserve"> du 12.9.2024 à aujourd’hu</w:t>
                  </w:r>
                  <w:r w:rsidR="003F4298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i</w:t>
                  </w:r>
                </w:p>
                <w:p w14:paraId="4998AAAA" w14:textId="0DF13E67" w:rsidR="003F4298" w:rsidRPr="00EB1317" w:rsidRDefault="00011A60" w:rsidP="003F4298">
                  <w:pPr>
                    <w:pStyle w:val="Other10"/>
                    <w:tabs>
                      <w:tab w:val="left" w:pos="817"/>
                      <w:tab w:val="left" w:pos="2377"/>
                    </w:tabs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(Si je suis nommé c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ommissaire, cette fonction 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cessera</w:t>
                  </w:r>
                  <w:r w:rsidRPr="00B752B1"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 xml:space="preserve"> avant le dé</w:t>
                  </w:r>
                  <w:r>
                    <w:rPr>
                      <w:rStyle w:val="Other1"/>
                      <w:i/>
                      <w:iCs/>
                      <w:sz w:val="24"/>
                      <w:szCs w:val="24"/>
                      <w:lang w:val="fr-BE"/>
                    </w:rPr>
                    <w:t>but du nouveau mandat de la Commission.</w:t>
                  </w:r>
                  <w:r w:rsidR="003F4298">
                    <w:rPr>
                      <w:rStyle w:val="Other1"/>
                      <w:i/>
                      <w:iCs/>
                      <w:szCs w:val="24"/>
                      <w:lang w:val="fr-BE"/>
                    </w:rPr>
                    <w:t>)</w:t>
                  </w:r>
                </w:p>
                <w:p w14:paraId="67CFF151" w14:textId="5406C66E" w:rsidR="00B61B75" w:rsidRPr="00EB1317" w:rsidRDefault="00B61B75" w:rsidP="00B61B75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</w:p>
              </w:tc>
              <w:tc>
                <w:tcPr>
                  <w:tcW w:w="2758" w:type="dxa"/>
                </w:tcPr>
                <w:p w14:paraId="0252868C" w14:textId="7285005E" w:rsidR="00B61B75" w:rsidRPr="003F4298" w:rsidRDefault="003F4298" w:rsidP="00B61B75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3F4298">
                    <w:rPr>
                      <w:rStyle w:val="Other1"/>
                      <w:lang w:val="fr-BE"/>
                    </w:rPr>
                    <w:t>Congrès des pouvoirs locaux et régionaux du Conseil de l’Eu</w:t>
                  </w:r>
                  <w:r>
                    <w:rPr>
                      <w:rStyle w:val="Other1"/>
                      <w:lang w:val="fr-BE"/>
                    </w:rPr>
                    <w:t>rope</w:t>
                  </w:r>
                </w:p>
              </w:tc>
              <w:tc>
                <w:tcPr>
                  <w:tcW w:w="2758" w:type="dxa"/>
                  <w:vAlign w:val="center"/>
                </w:tcPr>
                <w:p w14:paraId="336C6CE7" w14:textId="15B6061F" w:rsidR="00B61B75" w:rsidRPr="003F4298" w:rsidRDefault="003F4298" w:rsidP="00B61B75">
                  <w:pPr>
                    <w:pStyle w:val="Other10"/>
                    <w:spacing w:after="260" w:line="269" w:lineRule="auto"/>
                    <w:rPr>
                      <w:lang w:val="fr-BE"/>
                    </w:rPr>
                  </w:pPr>
                  <w:r w:rsidRPr="003F4298">
                    <w:rPr>
                      <w:rStyle w:val="Other1"/>
                      <w:lang w:val="fr-BE"/>
                    </w:rPr>
                    <w:t>Le congrès des pouvoirs locaux et régionaux est une institution</w:t>
                  </w:r>
                  <w:r w:rsidR="00B61B75" w:rsidRPr="003F4298">
                    <w:rPr>
                      <w:rStyle w:val="Other1"/>
                      <w:lang w:val="fr-BE"/>
                    </w:rPr>
                    <w:t xml:space="preserve"> </w:t>
                  </w:r>
                  <w:r w:rsidRPr="003F4298">
                    <w:rPr>
                      <w:rStyle w:val="Other1"/>
                      <w:lang w:val="fr-BE"/>
                    </w:rPr>
                    <w:t>du Conse</w:t>
                  </w:r>
                  <w:r>
                    <w:rPr>
                      <w:rStyle w:val="Other1"/>
                      <w:lang w:val="fr-BE"/>
                    </w:rPr>
                    <w:t xml:space="preserve">il de l’Europe </w:t>
                  </w:r>
                  <w:r w:rsidR="002918A5">
                    <w:rPr>
                      <w:rStyle w:val="Other1"/>
                      <w:lang w:val="fr-BE"/>
                    </w:rPr>
                    <w:t xml:space="preserve">chargée </w:t>
                  </w:r>
                  <w:r>
                    <w:rPr>
                      <w:rStyle w:val="Other1"/>
                      <w:lang w:val="fr-BE"/>
                    </w:rPr>
                    <w:t>d</w:t>
                  </w:r>
                  <w:r w:rsidR="00503A39">
                    <w:rPr>
                      <w:rStyle w:val="Other1"/>
                      <w:lang w:val="fr-BE"/>
                    </w:rPr>
                    <w:t xml:space="preserve">e </w:t>
                  </w:r>
                  <w:r>
                    <w:rPr>
                      <w:rStyle w:val="Other1"/>
                      <w:lang w:val="fr-BE"/>
                    </w:rPr>
                    <w:t>renforce</w:t>
                  </w:r>
                  <w:r w:rsidR="00503A39">
                    <w:rPr>
                      <w:rStyle w:val="Other1"/>
                      <w:lang w:val="fr-BE"/>
                    </w:rPr>
                    <w:t xml:space="preserve">r </w:t>
                  </w:r>
                  <w:r>
                    <w:rPr>
                      <w:rStyle w:val="Other1"/>
                      <w:lang w:val="fr-BE"/>
                    </w:rPr>
                    <w:t xml:space="preserve">la démocratie locale et régionale dans ses </w:t>
                  </w:r>
                  <w:r w:rsidR="00B61B75" w:rsidRPr="003F4298">
                    <w:rPr>
                      <w:rStyle w:val="Other1"/>
                      <w:lang w:val="fr-BE"/>
                    </w:rPr>
                    <w:t>46</w:t>
                  </w:r>
                  <w:r w:rsidR="00D02B80">
                    <w:rPr>
                      <w:rStyle w:val="Other1"/>
                      <w:lang w:val="fr-BE"/>
                    </w:rPr>
                    <w:t> </w:t>
                  </w:r>
                  <w:r>
                    <w:rPr>
                      <w:rStyle w:val="Other1"/>
                      <w:lang w:val="fr-BE"/>
                    </w:rPr>
                    <w:t xml:space="preserve">États membres et </w:t>
                  </w:r>
                  <w:r w:rsidR="00503A39">
                    <w:rPr>
                      <w:rStyle w:val="Other1"/>
                      <w:lang w:val="fr-BE"/>
                    </w:rPr>
                    <w:t>d’évaluer</w:t>
                  </w:r>
                  <w:r>
                    <w:rPr>
                      <w:rStyle w:val="Other1"/>
                      <w:lang w:val="fr-BE"/>
                    </w:rPr>
                    <w:t xml:space="preserve"> l’application de la Charte européenne de l’autonomie locale</w:t>
                  </w:r>
                  <w:r w:rsidR="00B61B75" w:rsidRPr="003F4298">
                    <w:rPr>
                      <w:rStyle w:val="Other1"/>
                      <w:lang w:val="fr-BE"/>
                    </w:rPr>
                    <w:t xml:space="preserve">. </w:t>
                  </w:r>
                  <w:r w:rsidRPr="003F4298">
                    <w:rPr>
                      <w:rStyle w:val="Other1"/>
                      <w:lang w:val="fr-BE"/>
                    </w:rPr>
                    <w:t xml:space="preserve">En tant que porte-parole des villes et régions </w:t>
                  </w:r>
                  <w:r w:rsidR="00D02B80">
                    <w:rPr>
                      <w:rStyle w:val="Other1"/>
                      <w:lang w:val="fr-BE"/>
                    </w:rPr>
                    <w:t>d’Europe</w:t>
                  </w:r>
                  <w:r w:rsidRPr="003F4298">
                    <w:rPr>
                      <w:rStyle w:val="Other1"/>
                      <w:lang w:val="fr-BE"/>
                    </w:rPr>
                    <w:t xml:space="preserve">, il </w:t>
                  </w:r>
                  <w:r w:rsidR="00503A39">
                    <w:rPr>
                      <w:rStyle w:val="Other1"/>
                      <w:lang w:val="fr-BE"/>
                    </w:rPr>
                    <w:t xml:space="preserve">favorise la concertation et le </w:t>
                  </w:r>
                  <w:r>
                    <w:rPr>
                      <w:rStyle w:val="Other1"/>
                      <w:lang w:val="fr-BE"/>
                    </w:rPr>
                    <w:t xml:space="preserve">dialogue politique entre les gouvernements nationaux et les </w:t>
                  </w:r>
                  <w:r w:rsidR="00503A39">
                    <w:rPr>
                      <w:rStyle w:val="Other1"/>
                      <w:lang w:val="fr-BE"/>
                    </w:rPr>
                    <w:t>collectivités locales et régionales</w:t>
                  </w:r>
                  <w:r>
                    <w:rPr>
                      <w:rStyle w:val="Other1"/>
                      <w:lang w:val="fr-BE"/>
                    </w:rPr>
                    <w:t>, en coopération avec le Comité des ministres du Conseil de l’Europe</w:t>
                  </w:r>
                  <w:r w:rsidR="00B61B75" w:rsidRPr="003F4298">
                    <w:rPr>
                      <w:rStyle w:val="Other1"/>
                      <w:lang w:val="fr-BE"/>
                    </w:rPr>
                    <w:t>.</w:t>
                  </w:r>
                </w:p>
                <w:p w14:paraId="1CB14BAD" w14:textId="0F011080" w:rsidR="00B61B75" w:rsidRPr="003F4298" w:rsidRDefault="003F4298" w:rsidP="00B61B75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val="fr-BE" w:eastAsia="fr-FR" w:bidi="fr-FR"/>
                    </w:rPr>
                  </w:pPr>
                  <w:r w:rsidRPr="003F4298">
                    <w:rPr>
                      <w:rStyle w:val="Other1"/>
                      <w:lang w:val="fr-BE"/>
                    </w:rPr>
                    <w:t xml:space="preserve">Le Congrès est </w:t>
                  </w:r>
                  <w:r w:rsidR="00503A39">
                    <w:rPr>
                      <w:rStyle w:val="Other1"/>
                      <w:lang w:val="fr-BE"/>
                    </w:rPr>
                    <w:t xml:space="preserve">composé </w:t>
                  </w:r>
                  <w:r w:rsidRPr="003F4298">
                    <w:rPr>
                      <w:rStyle w:val="Other1"/>
                      <w:lang w:val="fr-BE"/>
                    </w:rPr>
                    <w:t xml:space="preserve">de deux chambres: la </w:t>
                  </w:r>
                  <w:r w:rsidR="00503A39">
                    <w:rPr>
                      <w:rStyle w:val="Other1"/>
                      <w:lang w:val="fr-BE"/>
                    </w:rPr>
                    <w:t>C</w:t>
                  </w:r>
                  <w:r w:rsidRPr="003F4298">
                    <w:rPr>
                      <w:rStyle w:val="Other1"/>
                      <w:lang w:val="fr-BE"/>
                    </w:rPr>
                    <w:t xml:space="preserve">hambre des pouvoirs locaux et la </w:t>
                  </w:r>
                  <w:r w:rsidR="00503A39">
                    <w:rPr>
                      <w:rStyle w:val="Other1"/>
                      <w:lang w:val="fr-BE"/>
                    </w:rPr>
                    <w:t>C</w:t>
                  </w:r>
                  <w:r w:rsidRPr="003F4298">
                    <w:rPr>
                      <w:rStyle w:val="Other1"/>
                      <w:lang w:val="fr-BE"/>
                    </w:rPr>
                    <w:t>hambre des r</w:t>
                  </w:r>
                  <w:r>
                    <w:rPr>
                      <w:rStyle w:val="Other1"/>
                      <w:lang w:val="fr-BE"/>
                    </w:rPr>
                    <w:t>é</w:t>
                  </w:r>
                  <w:r w:rsidRPr="003F4298">
                    <w:rPr>
                      <w:rStyle w:val="Other1"/>
                      <w:lang w:val="fr-BE"/>
                    </w:rPr>
                    <w:t xml:space="preserve">gions. Il </w:t>
                  </w:r>
                  <w:r w:rsidR="00503A39">
                    <w:rPr>
                      <w:rStyle w:val="Other1"/>
                      <w:lang w:val="fr-BE"/>
                    </w:rPr>
                    <w:t xml:space="preserve">comprend </w:t>
                  </w:r>
                  <w:r w:rsidRPr="003F4298">
                    <w:rPr>
                      <w:rStyle w:val="Other1"/>
                      <w:lang w:val="fr-BE"/>
                    </w:rPr>
                    <w:t xml:space="preserve">306 représentants et 306 suppléants, </w:t>
                  </w:r>
                  <w:r w:rsidR="00503A39">
                    <w:rPr>
                      <w:rStyle w:val="Other1"/>
                      <w:lang w:val="fr-BE"/>
                    </w:rPr>
                    <w:t xml:space="preserve">tous élus </w:t>
                  </w:r>
                  <w:r w:rsidRPr="003F4298">
                    <w:rPr>
                      <w:rStyle w:val="Other1"/>
                      <w:lang w:val="fr-BE"/>
                    </w:rPr>
                    <w:t>pour une période de ci</w:t>
                  </w:r>
                  <w:r>
                    <w:rPr>
                      <w:rStyle w:val="Other1"/>
                      <w:lang w:val="fr-BE"/>
                    </w:rPr>
                    <w:t>nq ans</w:t>
                  </w:r>
                  <w:r w:rsidR="00503A39">
                    <w:rPr>
                      <w:rStyle w:val="Other1"/>
                      <w:lang w:val="fr-BE"/>
                    </w:rPr>
                    <w:t>,</w:t>
                  </w:r>
                  <w:r>
                    <w:rPr>
                      <w:rStyle w:val="Other1"/>
                      <w:lang w:val="fr-BE"/>
                    </w:rPr>
                    <w:t xml:space="preserve"> représentant plus de </w:t>
                  </w:r>
                  <w:r>
                    <w:rPr>
                      <w:rStyle w:val="Other1"/>
                      <w:lang w:val="fr-BE"/>
                    </w:rPr>
                    <w:lastRenderedPageBreak/>
                    <w:t>13</w:t>
                  </w:r>
                  <w:r w:rsidR="00D02B80">
                    <w:rPr>
                      <w:rStyle w:val="Other1"/>
                      <w:lang w:val="fr-BE"/>
                    </w:rPr>
                    <w:t>0</w:t>
                  </w:r>
                  <w:r>
                    <w:rPr>
                      <w:rStyle w:val="Other1"/>
                      <w:lang w:val="fr-BE"/>
                    </w:rPr>
                    <w:t> 000 </w:t>
                  </w:r>
                  <w:r w:rsidR="00503A39">
                    <w:rPr>
                      <w:rStyle w:val="Other1"/>
                      <w:lang w:val="fr-BE"/>
                    </w:rPr>
                    <w:t>collectivités</w:t>
                  </w:r>
                  <w:r>
                    <w:rPr>
                      <w:rStyle w:val="Other1"/>
                      <w:lang w:val="fr-BE"/>
                    </w:rPr>
                    <w:t xml:space="preserve"> locales et régionales </w:t>
                  </w:r>
                  <w:r w:rsidR="00503A39">
                    <w:rPr>
                      <w:rStyle w:val="Other1"/>
                      <w:lang w:val="fr-BE"/>
                    </w:rPr>
                    <w:t>d</w:t>
                  </w:r>
                  <w:r>
                    <w:rPr>
                      <w:rStyle w:val="Other1"/>
                      <w:lang w:val="fr-BE"/>
                    </w:rPr>
                    <w:t>es 46 États membres du Conseil de l’Europe</w:t>
                  </w:r>
                  <w:r w:rsidRPr="003F4298">
                    <w:rPr>
                      <w:rStyle w:val="Other1"/>
                      <w:lang w:val="fr-BE"/>
                    </w:rPr>
                    <w:t xml:space="preserve">. </w:t>
                  </w:r>
                  <w:r w:rsidR="00503A39">
                    <w:rPr>
                      <w:rStyle w:val="Other1"/>
                      <w:lang w:val="fr-BE"/>
                    </w:rPr>
                    <w:t xml:space="preserve">Le travail </w:t>
                  </w:r>
                  <w:r w:rsidRPr="003F4298">
                    <w:rPr>
                      <w:rStyle w:val="Other1"/>
                      <w:lang w:val="fr-BE"/>
                    </w:rPr>
                    <w:t xml:space="preserve">du Congrès </w:t>
                  </w:r>
                  <w:r w:rsidR="00503A39">
                    <w:rPr>
                      <w:rStyle w:val="Other1"/>
                      <w:lang w:val="fr-BE"/>
                    </w:rPr>
                    <w:t xml:space="preserve">s’organise autour de </w:t>
                  </w:r>
                  <w:r w:rsidRPr="003F4298">
                    <w:rPr>
                      <w:rStyle w:val="Other1"/>
                      <w:lang w:val="fr-BE"/>
                    </w:rPr>
                    <w:t xml:space="preserve">trois </w:t>
                  </w:r>
                  <w:r w:rsidR="00503A39">
                    <w:rPr>
                      <w:rStyle w:val="Other1"/>
                      <w:lang w:val="fr-BE"/>
                    </w:rPr>
                    <w:t>commissions statutaires</w:t>
                  </w:r>
                  <w:r w:rsidRPr="003F4298">
                    <w:rPr>
                      <w:rStyle w:val="Other1"/>
                      <w:lang w:val="fr-BE"/>
                    </w:rPr>
                    <w:t>: un</w:t>
                  </w:r>
                  <w:r w:rsidR="00503A39">
                    <w:rPr>
                      <w:rStyle w:val="Other1"/>
                      <w:lang w:val="fr-BE"/>
                    </w:rPr>
                    <w:t xml:space="preserve">e commission </w:t>
                  </w:r>
                  <w:r>
                    <w:rPr>
                      <w:rStyle w:val="Other1"/>
                      <w:lang w:val="fr-BE"/>
                    </w:rPr>
                    <w:t>de suivi, un</w:t>
                  </w:r>
                  <w:r w:rsidR="00503A39">
                    <w:rPr>
                      <w:rStyle w:val="Other1"/>
                      <w:lang w:val="fr-BE"/>
                    </w:rPr>
                    <w:t xml:space="preserve">e commission </w:t>
                  </w:r>
                  <w:r>
                    <w:rPr>
                      <w:rStyle w:val="Other1"/>
                      <w:lang w:val="fr-BE"/>
                    </w:rPr>
                    <w:t xml:space="preserve">de </w:t>
                  </w:r>
                  <w:r w:rsidR="00503A39">
                    <w:rPr>
                      <w:rStyle w:val="Other1"/>
                      <w:lang w:val="fr-BE"/>
                    </w:rPr>
                    <w:t xml:space="preserve">la </w:t>
                  </w:r>
                  <w:r>
                    <w:rPr>
                      <w:rStyle w:val="Other1"/>
                      <w:lang w:val="fr-BE"/>
                    </w:rPr>
                    <w:t>gouvernance et un</w:t>
                  </w:r>
                  <w:r w:rsidR="00503A39">
                    <w:rPr>
                      <w:rStyle w:val="Other1"/>
                      <w:lang w:val="fr-BE"/>
                    </w:rPr>
                    <w:t>e</w:t>
                  </w:r>
                  <w:r>
                    <w:rPr>
                      <w:rStyle w:val="Other1"/>
                      <w:lang w:val="fr-BE"/>
                    </w:rPr>
                    <w:t xml:space="preserve"> </w:t>
                  </w:r>
                  <w:r w:rsidR="00503A39">
                    <w:rPr>
                      <w:rStyle w:val="Other1"/>
                      <w:lang w:val="fr-BE"/>
                    </w:rPr>
                    <w:t xml:space="preserve">commission </w:t>
                  </w:r>
                  <w:r>
                    <w:rPr>
                      <w:rStyle w:val="Other1"/>
                      <w:lang w:val="fr-BE"/>
                    </w:rPr>
                    <w:t>de l’inclusion sociale.</w:t>
                  </w:r>
                </w:p>
              </w:tc>
            </w:tr>
          </w:tbl>
          <w:p w14:paraId="22E4A7DE" w14:textId="77777777" w:rsidR="00B61B75" w:rsidRPr="003F4298" w:rsidRDefault="00B61B7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  <w:tr w:rsidR="00186FB5" w:rsidRPr="00AE34ED" w14:paraId="20F0B544" w14:textId="77777777" w:rsidTr="003462F1">
        <w:tc>
          <w:tcPr>
            <w:tcW w:w="8505" w:type="dxa"/>
          </w:tcPr>
          <w:p w14:paraId="0EE5F28F" w14:textId="77777777" w:rsidR="00186FB5" w:rsidRPr="003F4298" w:rsidRDefault="00186FB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1FE4A092" w14:textId="77777777" w:rsidR="00B61B75" w:rsidRPr="003F4298" w:rsidRDefault="00B61B7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</w:tbl>
    <w:p w14:paraId="4D66BC55" w14:textId="77777777" w:rsidR="00E6439B" w:rsidRPr="003F4298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7953DF6B" w14:textId="77777777" w:rsidR="00E24ECE" w:rsidRPr="003F4298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21AF0435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241344D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AE34ED" w14:paraId="19F03E77" w14:textId="77777777" w:rsidTr="00D61700">
        <w:trPr>
          <w:trHeight w:val="262"/>
        </w:trPr>
        <w:tc>
          <w:tcPr>
            <w:tcW w:w="9288" w:type="dxa"/>
          </w:tcPr>
          <w:p w14:paraId="2A806004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309919DF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C825427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AE34ED" w14:paraId="66F73D30" w14:textId="77777777" w:rsidTr="00961D35">
        <w:trPr>
          <w:trHeight w:val="1390"/>
        </w:trPr>
        <w:tc>
          <w:tcPr>
            <w:tcW w:w="8471" w:type="dxa"/>
          </w:tcPr>
          <w:p w14:paraId="2EE35BB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63419B7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5F3436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98101F2" w14:textId="77777777" w:rsidTr="00BA30A8">
        <w:tc>
          <w:tcPr>
            <w:tcW w:w="630" w:type="dxa"/>
            <w:shd w:val="clear" w:color="auto" w:fill="auto"/>
          </w:tcPr>
          <w:p w14:paraId="506DFF57" w14:textId="72216951" w:rsidR="00961D35" w:rsidRPr="001377FA" w:rsidRDefault="001377FA" w:rsidP="0096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377FA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6E99189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5347E3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9DA49D7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7BA55B60" w14:textId="77777777" w:rsidTr="00961D35">
        <w:trPr>
          <w:trHeight w:val="302"/>
        </w:trPr>
        <w:tc>
          <w:tcPr>
            <w:tcW w:w="2552" w:type="dxa"/>
          </w:tcPr>
          <w:p w14:paraId="664F7261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10E3D2B3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F16E03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617104AC" w14:textId="77777777" w:rsidTr="00961D35">
        <w:tc>
          <w:tcPr>
            <w:tcW w:w="2552" w:type="dxa"/>
          </w:tcPr>
          <w:p w14:paraId="11AF5C3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F70E0C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86BFA5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100887DC" w14:textId="77777777" w:rsidTr="00961D35">
        <w:tc>
          <w:tcPr>
            <w:tcW w:w="2552" w:type="dxa"/>
          </w:tcPr>
          <w:p w14:paraId="47CD258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426A81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A0AEBE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250CA7B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074961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AE34ED" w14:paraId="723671EE" w14:textId="77777777" w:rsidTr="00961D35">
        <w:tc>
          <w:tcPr>
            <w:tcW w:w="8471" w:type="dxa"/>
          </w:tcPr>
          <w:p w14:paraId="73ADEBA8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DBDB8DD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E880F0E" w14:textId="77777777" w:rsidTr="00BA30A8">
        <w:tc>
          <w:tcPr>
            <w:tcW w:w="630" w:type="dxa"/>
            <w:shd w:val="clear" w:color="auto" w:fill="auto"/>
          </w:tcPr>
          <w:p w14:paraId="6269C46F" w14:textId="06D249D5" w:rsidR="00961D35" w:rsidRPr="001377FA" w:rsidRDefault="001377FA" w:rsidP="0096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377FA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A1C17A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4B66C97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570DB43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749129EA" w14:textId="77777777" w:rsidTr="004A2372">
        <w:tc>
          <w:tcPr>
            <w:tcW w:w="3969" w:type="dxa"/>
          </w:tcPr>
          <w:p w14:paraId="25985D4D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61402325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02B40DEA" w14:textId="77777777" w:rsidTr="004A2372">
        <w:tc>
          <w:tcPr>
            <w:tcW w:w="3969" w:type="dxa"/>
          </w:tcPr>
          <w:p w14:paraId="0001F04C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656C3181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3804842A" w14:textId="77777777" w:rsidTr="004A2372">
        <w:tc>
          <w:tcPr>
            <w:tcW w:w="3969" w:type="dxa"/>
          </w:tcPr>
          <w:p w14:paraId="5086887F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542F5CB6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204F152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4EA4C9C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AE34ED" w14:paraId="7022A657" w14:textId="77777777" w:rsidTr="00961D35">
        <w:tc>
          <w:tcPr>
            <w:tcW w:w="9038" w:type="dxa"/>
          </w:tcPr>
          <w:p w14:paraId="7B89CA4B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C54449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AE34ED" w14:paraId="547A7920" w14:textId="77777777" w:rsidTr="0087790C">
        <w:trPr>
          <w:trHeight w:val="4762"/>
        </w:trPr>
        <w:tc>
          <w:tcPr>
            <w:tcW w:w="8471" w:type="dxa"/>
          </w:tcPr>
          <w:p w14:paraId="47D9930E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00EB4D57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E02C07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2A9FA35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9498EA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5F18A69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3E57A26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42FE3577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2D55ED39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79859D29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5EB1440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AE34ED" w14:paraId="15186811" w14:textId="77777777" w:rsidTr="00BA30A8">
        <w:tc>
          <w:tcPr>
            <w:tcW w:w="8471" w:type="dxa"/>
            <w:shd w:val="clear" w:color="auto" w:fill="auto"/>
          </w:tcPr>
          <w:p w14:paraId="76749385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714C3EF6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45D2206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3EF35D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AF07382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AE34ED" w14:paraId="596BADEC" w14:textId="77777777" w:rsidTr="00BA30A8">
        <w:tc>
          <w:tcPr>
            <w:tcW w:w="8471" w:type="dxa"/>
            <w:shd w:val="clear" w:color="auto" w:fill="auto"/>
          </w:tcPr>
          <w:p w14:paraId="258C213D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0BE3E0ED" w14:textId="450EDB41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4038ADAD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2FC1C0A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7D155A5" w14:textId="77777777" w:rsidTr="00BA30A8">
        <w:tc>
          <w:tcPr>
            <w:tcW w:w="630" w:type="dxa"/>
            <w:shd w:val="clear" w:color="auto" w:fill="auto"/>
          </w:tcPr>
          <w:p w14:paraId="6CCC7549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ABC608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4CF72FC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40"/>
        <w:gridCol w:w="3096"/>
      </w:tblGrid>
      <w:tr w:rsidR="00EC5AC7" w:rsidRPr="00C52B56" w14:paraId="439AED20" w14:textId="77777777" w:rsidTr="00E70960">
        <w:tc>
          <w:tcPr>
            <w:tcW w:w="2835" w:type="dxa"/>
            <w:shd w:val="clear" w:color="auto" w:fill="auto"/>
          </w:tcPr>
          <w:p w14:paraId="457AF16F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2540" w:type="dxa"/>
            <w:shd w:val="clear" w:color="auto" w:fill="auto"/>
          </w:tcPr>
          <w:p w14:paraId="188CF888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73273EA3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1377FA" w:rsidRPr="00C52B56" w14:paraId="2B2ABB43" w14:textId="77777777" w:rsidTr="00E70960">
        <w:tc>
          <w:tcPr>
            <w:tcW w:w="2835" w:type="dxa"/>
            <w:shd w:val="clear" w:color="auto" w:fill="auto"/>
            <w:vAlign w:val="bottom"/>
          </w:tcPr>
          <w:p w14:paraId="2E696E58" w14:textId="4D30F5B1" w:rsidR="001377FA" w:rsidRPr="00EB1317" w:rsidRDefault="00E70960" w:rsidP="00E70960">
            <w:pPr>
              <w:pStyle w:val="Other10"/>
              <w:tabs>
                <w:tab w:val="left" w:pos="2212"/>
              </w:tabs>
              <w:jc w:val="both"/>
              <w:rPr>
                <w:sz w:val="24"/>
                <w:szCs w:val="24"/>
                <w:lang w:val="fr-BE"/>
              </w:rPr>
            </w:pP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Actionnaire 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«</w:t>
            </w:r>
            <w:r w:rsidR="001377FA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Makedoniki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1377FA">
              <w:rPr>
                <w:rStyle w:val="Other1"/>
                <w:i/>
                <w:iCs/>
                <w:sz w:val="24"/>
                <w:szCs w:val="24"/>
                <w:lang w:val="hr-HR" w:eastAsia="hr-HR" w:bidi="hr-HR"/>
              </w:rPr>
              <w:t>Farma</w:t>
            </w:r>
            <w:r>
              <w:rPr>
                <w:rStyle w:val="Other1"/>
                <w:i/>
                <w:iCs/>
                <w:sz w:val="24"/>
                <w:szCs w:val="24"/>
                <w:lang w:val="hr-HR" w:eastAsia="hr-HR" w:bidi="hr-HR"/>
              </w:rPr>
              <w:t xml:space="preserve"> </w:t>
            </w:r>
            <w:r w:rsidR="001377FA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S.A.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»</w:t>
            </w:r>
            <w:r>
              <w:rPr>
                <w:rStyle w:val="Other1"/>
                <w:i/>
                <w:iCs/>
                <w:lang w:val="fr-FR"/>
              </w:rPr>
              <w:t xml:space="preserve"> 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1377FA" w:rsidRPr="00EB1317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- </w:t>
            </w:r>
            <w:r w:rsidR="001377FA">
              <w:rPr>
                <w:rStyle w:val="Other1"/>
                <w:i/>
                <w:iCs/>
                <w:sz w:val="24"/>
                <w:szCs w:val="24"/>
                <w:lang w:val="el-GR" w:eastAsia="el-GR" w:bidi="el-GR"/>
              </w:rPr>
              <w:t>Ανώνυμη</w:t>
            </w:r>
            <w:r w:rsidRPr="00EB1317">
              <w:rPr>
                <w:lang w:val="fr-BE"/>
              </w:rPr>
              <w:t xml:space="preserve"> </w:t>
            </w:r>
            <w:r w:rsidR="001377FA">
              <w:rPr>
                <w:rStyle w:val="Other1"/>
                <w:i/>
                <w:iCs/>
                <w:sz w:val="24"/>
                <w:szCs w:val="24"/>
                <w:lang w:val="el-GR" w:eastAsia="el-GR" w:bidi="el-GR"/>
              </w:rPr>
              <w:t>Εταιρεία</w:t>
            </w:r>
          </w:p>
          <w:p w14:paraId="2987AC7C" w14:textId="351A3AEA" w:rsidR="001377FA" w:rsidRPr="00E70960" w:rsidRDefault="001377FA" w:rsidP="00E70960">
            <w:pPr>
              <w:pStyle w:val="Other10"/>
              <w:tabs>
                <w:tab w:val="left" w:pos="170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(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Je détiens 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26,66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 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% 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d’une entreprise de production laitière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située dans la commune de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Delta, 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dans la région de 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Thessaloniki, 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entreprise dans laquelle je n’ai aucune </w:t>
            </w:r>
            <w:r w:rsidR="00687FF8">
              <w:rPr>
                <w:rStyle w:val="Other1"/>
                <w:i/>
                <w:iCs/>
                <w:sz w:val="24"/>
                <w:szCs w:val="24"/>
                <w:lang w:val="fr-BE"/>
              </w:rPr>
              <w:t>obligation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. 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Depuis 2018, l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es</w:t>
            </w:r>
            <w:r w:rsidR="008516A5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installations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8516A5">
              <w:rPr>
                <w:rStyle w:val="Other1"/>
                <w:i/>
                <w:iCs/>
                <w:sz w:val="24"/>
                <w:szCs w:val="24"/>
                <w:lang w:val="fr-BE"/>
              </w:rPr>
              <w:t>d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e cette </w:t>
            </w:r>
            <w:r w:rsidR="00E70960"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lastRenderedPageBreak/>
              <w:t xml:space="preserve">entreprise sont 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louées à l’entreprise de production laitière </w:t>
            </w:r>
            <w:r w:rsidR="00E7096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«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North Greece Dairy SMPC</w:t>
            </w:r>
            <w:r w:rsid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Company</w:t>
            </w:r>
            <w:r w:rsidR="00E7096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»</w:t>
            </w:r>
            <w:r w:rsidRPr="00E70960">
              <w:rPr>
                <w:rStyle w:val="Other1"/>
                <w:i/>
                <w:iCs/>
                <w:sz w:val="24"/>
                <w:szCs w:val="24"/>
                <w:lang w:val="fr-BE"/>
              </w:rPr>
              <w:t>)</w:t>
            </w:r>
          </w:p>
        </w:tc>
        <w:tc>
          <w:tcPr>
            <w:tcW w:w="2540" w:type="dxa"/>
            <w:shd w:val="clear" w:color="auto" w:fill="auto"/>
          </w:tcPr>
          <w:p w14:paraId="54F0CBF1" w14:textId="00FAD0BE" w:rsidR="001377FA" w:rsidRPr="00B3009D" w:rsidRDefault="001377FA" w:rsidP="00E70960">
            <w:pPr>
              <w:pStyle w:val="Other10"/>
              <w:spacing w:befor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E70960">
              <w:rPr>
                <w:rStyle w:val="Other1"/>
                <w:rFonts w:eastAsia="Times New Roman" w:cs="Times New Roman"/>
                <w:i/>
                <w:iCs/>
                <w:color w:val="000000"/>
                <w:lang w:val="en-US" w:bidi="en-US"/>
              </w:rPr>
              <w:lastRenderedPageBreak/>
              <w:t>26,66 %</w:t>
            </w:r>
          </w:p>
        </w:tc>
        <w:tc>
          <w:tcPr>
            <w:tcW w:w="3096" w:type="dxa"/>
            <w:shd w:val="clear" w:color="auto" w:fill="auto"/>
          </w:tcPr>
          <w:p w14:paraId="34CCAD8D" w14:textId="6B940B75" w:rsidR="001377FA" w:rsidRPr="00E70960" w:rsidRDefault="00E70960" w:rsidP="00E70960">
            <w:pPr>
              <w:pStyle w:val="Other10"/>
              <w:spacing w:before="360"/>
              <w:jc w:val="center"/>
              <w:rPr>
                <w:rStyle w:val="Other1"/>
                <w:rFonts w:eastAsia="Times New Roman" w:cs="Times New Roman"/>
                <w:i/>
                <w:iCs/>
                <w:color w:val="000000"/>
                <w:lang w:val="en-US" w:bidi="en-US"/>
              </w:rPr>
            </w:pPr>
            <w:r w:rsidRPr="00E70960">
              <w:rPr>
                <w:rStyle w:val="Other1"/>
                <w:rFonts w:eastAsia="Times New Roman" w:cs="Times New Roman"/>
                <w:i/>
                <w:iCs/>
                <w:color w:val="000000"/>
                <w:lang w:val="en-US" w:bidi="en-US"/>
              </w:rPr>
              <w:t>195 647,10 EUR</w:t>
            </w:r>
          </w:p>
        </w:tc>
      </w:tr>
    </w:tbl>
    <w:p w14:paraId="5E6585C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AE34ED" w14:paraId="0B72DF00" w14:textId="77777777" w:rsidTr="00BA30A8">
        <w:tc>
          <w:tcPr>
            <w:tcW w:w="8471" w:type="dxa"/>
            <w:shd w:val="clear" w:color="auto" w:fill="auto"/>
          </w:tcPr>
          <w:p w14:paraId="77CA4AAE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269FED2C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605A837B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0E1CA42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4665D184" w14:textId="77777777" w:rsidTr="00BA30A8">
        <w:tc>
          <w:tcPr>
            <w:tcW w:w="630" w:type="dxa"/>
            <w:shd w:val="clear" w:color="auto" w:fill="auto"/>
          </w:tcPr>
          <w:p w14:paraId="011915DB" w14:textId="070738BE" w:rsidR="007A7B9F" w:rsidRPr="008D2E72" w:rsidRDefault="008D2E72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D2E72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A6817CC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B23832E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A4D293D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2C6C4777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0FE6C35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B8A0E23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936B76E" w14:textId="77777777" w:rsidTr="00BA2193">
        <w:tc>
          <w:tcPr>
            <w:tcW w:w="2268" w:type="dxa"/>
            <w:shd w:val="clear" w:color="auto" w:fill="auto"/>
          </w:tcPr>
          <w:p w14:paraId="4D33B870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437922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2EDD5F9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27772016" w14:textId="77777777" w:rsidTr="00BA2193">
        <w:tc>
          <w:tcPr>
            <w:tcW w:w="2268" w:type="dxa"/>
            <w:shd w:val="clear" w:color="auto" w:fill="auto"/>
          </w:tcPr>
          <w:p w14:paraId="3327C81C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834A926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749DB84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016AA4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AE34ED" w14:paraId="126EECCE" w14:textId="77777777" w:rsidTr="00BA30A8">
        <w:tc>
          <w:tcPr>
            <w:tcW w:w="8471" w:type="dxa"/>
            <w:shd w:val="clear" w:color="auto" w:fill="auto"/>
          </w:tcPr>
          <w:p w14:paraId="208E7DA5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1576EA5A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0E093625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47F59A0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5FCB91C7" w14:textId="77777777" w:rsidTr="00BA30A8">
        <w:tc>
          <w:tcPr>
            <w:tcW w:w="630" w:type="dxa"/>
            <w:shd w:val="clear" w:color="auto" w:fill="auto"/>
          </w:tcPr>
          <w:p w14:paraId="649E3134" w14:textId="3B18755D" w:rsidR="00D26432" w:rsidRPr="008D2E72" w:rsidRDefault="008D2E72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D2E72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3D28F2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FA476BB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7FCB495A" w14:textId="77777777" w:rsidTr="00BA30A8">
        <w:tc>
          <w:tcPr>
            <w:tcW w:w="4111" w:type="dxa"/>
            <w:shd w:val="clear" w:color="auto" w:fill="auto"/>
          </w:tcPr>
          <w:p w14:paraId="036BABF2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54B00561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1AFF9952" w14:textId="77777777" w:rsidTr="00BA30A8">
        <w:tc>
          <w:tcPr>
            <w:tcW w:w="4111" w:type="dxa"/>
            <w:shd w:val="clear" w:color="auto" w:fill="auto"/>
          </w:tcPr>
          <w:p w14:paraId="34CA103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6DCADA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57A638CD" w14:textId="77777777" w:rsidTr="00BA30A8">
        <w:tc>
          <w:tcPr>
            <w:tcW w:w="4111" w:type="dxa"/>
            <w:shd w:val="clear" w:color="auto" w:fill="auto"/>
          </w:tcPr>
          <w:p w14:paraId="5AA99F9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85CB55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EDDFB0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4F3D3E5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AE34ED" w14:paraId="0EFB2C62" w14:textId="77777777" w:rsidTr="00BA30A8">
        <w:tc>
          <w:tcPr>
            <w:tcW w:w="8471" w:type="dxa"/>
            <w:shd w:val="clear" w:color="auto" w:fill="auto"/>
          </w:tcPr>
          <w:p w14:paraId="5914D34E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54E2654C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AE34ED" w14:paraId="381AB7D2" w14:textId="77777777" w:rsidTr="00BA30A8">
        <w:tc>
          <w:tcPr>
            <w:tcW w:w="8471" w:type="dxa"/>
            <w:shd w:val="clear" w:color="auto" w:fill="auto"/>
          </w:tcPr>
          <w:p w14:paraId="0C54E935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30834C81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740ACDA6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3FF11689" w14:textId="77777777" w:rsidTr="00BA30A8">
        <w:tc>
          <w:tcPr>
            <w:tcW w:w="630" w:type="dxa"/>
            <w:shd w:val="clear" w:color="auto" w:fill="auto"/>
          </w:tcPr>
          <w:p w14:paraId="5D805BC1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04CDE19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EFA5B1D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63742D7B" w14:textId="77777777" w:rsidTr="00BA30A8">
        <w:tc>
          <w:tcPr>
            <w:tcW w:w="4111" w:type="dxa"/>
            <w:shd w:val="clear" w:color="auto" w:fill="auto"/>
          </w:tcPr>
          <w:p w14:paraId="05863D1B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9E2F8EC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4324155D" w14:textId="77777777" w:rsidTr="00BA30A8">
        <w:tc>
          <w:tcPr>
            <w:tcW w:w="4111" w:type="dxa"/>
            <w:shd w:val="clear" w:color="auto" w:fill="auto"/>
          </w:tcPr>
          <w:p w14:paraId="51BE0AA9" w14:textId="77777777" w:rsidR="008D2E72" w:rsidRPr="00EB1317" w:rsidRDefault="008D2E72" w:rsidP="008D2E72">
            <w:pPr>
              <w:pStyle w:val="Other10"/>
              <w:spacing w:line="264" w:lineRule="auto"/>
              <w:jc w:val="both"/>
              <w:rPr>
                <w:rFonts w:ascii="Times New Roman" w:hAnsi="Times New Roman" w:cs="Times New Roman"/>
                <w:lang w:val="fr-BE"/>
              </w:rPr>
            </w:pPr>
            <w:r w:rsidRPr="00EB1317">
              <w:rPr>
                <w:rStyle w:val="Other1"/>
                <w:rFonts w:ascii="Times New Roman" w:hAnsi="Times New Roman" w:cs="Times New Roman"/>
                <w:lang w:val="fr-BE"/>
              </w:rPr>
              <w:t>EUROBANK SA</w:t>
            </w:r>
          </w:p>
          <w:p w14:paraId="7B01A6EA" w14:textId="5E3E65CE" w:rsidR="00EC5AC7" w:rsidRPr="008D2E72" w:rsidRDefault="008D2E72" w:rsidP="008D2E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8D2E72">
              <w:rPr>
                <w:rStyle w:val="Other1"/>
                <w:rFonts w:ascii="Times New Roman" w:hAnsi="Times New Roman"/>
                <w:lang w:val="fr-BE"/>
              </w:rPr>
              <w:t xml:space="preserve">(Il s’agit d’un prêt </w:t>
            </w:r>
            <w:r w:rsidR="0024069A">
              <w:rPr>
                <w:rStyle w:val="Other1"/>
                <w:rFonts w:ascii="Times New Roman" w:hAnsi="Times New Roman"/>
                <w:lang w:val="fr-BE"/>
              </w:rPr>
              <w:t xml:space="preserve">contracté 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>dans des conditions de marché normales auprès d’une banque commerciale de détail en Grèce</w:t>
            </w:r>
            <w:r>
              <w:rPr>
                <w:rStyle w:val="Other1"/>
                <w:rFonts w:ascii="Times New Roman" w:hAnsi="Times New Roman"/>
                <w:lang w:val="fr-BE"/>
              </w:rPr>
              <w:t>, afin d’acquérir de</w:t>
            </w:r>
            <w:r w:rsidR="008516A5">
              <w:rPr>
                <w:rStyle w:val="Other1"/>
                <w:rFonts w:ascii="Times New Roman" w:hAnsi="Times New Roman"/>
                <w:lang w:val="fr-BE"/>
              </w:rPr>
              <w:t>s terres</w:t>
            </w:r>
            <w:r>
              <w:rPr>
                <w:rStyle w:val="Other1"/>
                <w:rFonts w:ascii="Times New Roman" w:hAnsi="Times New Roman"/>
                <w:lang w:val="fr-BE"/>
              </w:rPr>
              <w:t>.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 xml:space="preserve"> </w:t>
            </w:r>
            <w:r w:rsidR="00464B19">
              <w:rPr>
                <w:rStyle w:val="Other1"/>
                <w:rFonts w:ascii="Times New Roman" w:hAnsi="Times New Roman"/>
                <w:lang w:val="fr-BE"/>
              </w:rPr>
              <w:t xml:space="preserve">Il a été </w:t>
            </w:r>
            <w:r w:rsidR="0024069A">
              <w:rPr>
                <w:rStyle w:val="Other1"/>
                <w:rFonts w:ascii="Times New Roman" w:hAnsi="Times New Roman"/>
                <w:lang w:val="fr-BE"/>
              </w:rPr>
              <w:t xml:space="preserve">obtenu conjointement 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>avec mo</w:t>
            </w:r>
            <w:r>
              <w:rPr>
                <w:rStyle w:val="Other1"/>
                <w:rFonts w:ascii="Times New Roman" w:hAnsi="Times New Roman"/>
                <w:lang w:val="fr-BE"/>
              </w:rPr>
              <w:t>n épouse, Eleana Vlachou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96D5A0B" w14:textId="2D0015F6" w:rsidR="00EC5AC7" w:rsidRPr="008D2E72" w:rsidRDefault="008D2E72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r w:rsidRPr="008D2E72">
              <w:rPr>
                <w:rStyle w:val="Other1"/>
                <w:rFonts w:ascii="Times New Roman" w:hAnsi="Times New Roman"/>
              </w:rPr>
              <w:t>248</w:t>
            </w:r>
            <w:r>
              <w:rPr>
                <w:rStyle w:val="Other1"/>
                <w:rFonts w:ascii="Times New Roman" w:hAnsi="Times New Roman"/>
              </w:rPr>
              <w:t> </w:t>
            </w:r>
            <w:r w:rsidRPr="008D2E72">
              <w:rPr>
                <w:rStyle w:val="Other1"/>
                <w:rFonts w:ascii="Times New Roman" w:hAnsi="Times New Roman"/>
              </w:rPr>
              <w:t>845</w:t>
            </w:r>
            <w:r>
              <w:rPr>
                <w:rStyle w:val="Other1"/>
                <w:rFonts w:ascii="Times New Roman" w:hAnsi="Times New Roman"/>
              </w:rPr>
              <w:t> </w:t>
            </w:r>
            <w:r w:rsidRPr="008D2E72">
              <w:rPr>
                <w:rStyle w:val="Other1"/>
                <w:rFonts w:ascii="Times New Roman" w:hAnsi="Times New Roman"/>
              </w:rPr>
              <w:t>EUR</w:t>
            </w:r>
          </w:p>
        </w:tc>
      </w:tr>
      <w:tr w:rsidR="00EC5AC7" w:rsidRPr="00C52B56" w14:paraId="22EC57BB" w14:textId="77777777" w:rsidTr="00BA30A8">
        <w:tc>
          <w:tcPr>
            <w:tcW w:w="4111" w:type="dxa"/>
            <w:shd w:val="clear" w:color="auto" w:fill="auto"/>
          </w:tcPr>
          <w:p w14:paraId="5A54618E" w14:textId="77777777" w:rsidR="00EC5AC7" w:rsidRPr="008D2E72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</w:p>
        </w:tc>
        <w:tc>
          <w:tcPr>
            <w:tcW w:w="4394" w:type="dxa"/>
            <w:shd w:val="clear" w:color="auto" w:fill="auto"/>
          </w:tcPr>
          <w:p w14:paraId="722F7D71" w14:textId="77777777" w:rsidR="00EC5AC7" w:rsidRPr="008D2E72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</w:p>
        </w:tc>
      </w:tr>
    </w:tbl>
    <w:p w14:paraId="5FEE6830" w14:textId="77777777" w:rsidR="008B54D9" w:rsidRPr="008D2E72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IE"/>
        </w:rPr>
      </w:pPr>
    </w:p>
    <w:p w14:paraId="581FEFAC" w14:textId="77777777" w:rsidR="008B54D9" w:rsidRPr="008D2E72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I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AE34ED" w14:paraId="455B90D6" w14:textId="77777777" w:rsidTr="00BA30A8">
        <w:tc>
          <w:tcPr>
            <w:tcW w:w="8471" w:type="dxa"/>
            <w:shd w:val="clear" w:color="auto" w:fill="auto"/>
          </w:tcPr>
          <w:p w14:paraId="5C3A8B73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4D049F2E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4D03583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2A1BF47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5289C174" w14:textId="77777777" w:rsidTr="009F5362">
        <w:tc>
          <w:tcPr>
            <w:tcW w:w="630" w:type="dxa"/>
            <w:shd w:val="clear" w:color="auto" w:fill="auto"/>
          </w:tcPr>
          <w:p w14:paraId="3233D4B8" w14:textId="624E2BF8" w:rsidR="00D26432" w:rsidRPr="008D2E72" w:rsidRDefault="008D2E72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D2E72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9746D17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13AE3F96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09CF5E87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736A1D48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48F254DB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0E10C2AD" w14:textId="77777777" w:rsidTr="009F5362">
        <w:tc>
          <w:tcPr>
            <w:tcW w:w="2268" w:type="dxa"/>
            <w:shd w:val="clear" w:color="auto" w:fill="auto"/>
          </w:tcPr>
          <w:p w14:paraId="1ECA11CB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9196A58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F11846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2CB8D81C" w14:textId="77777777" w:rsidTr="009F5362">
        <w:tc>
          <w:tcPr>
            <w:tcW w:w="2268" w:type="dxa"/>
            <w:shd w:val="clear" w:color="auto" w:fill="auto"/>
          </w:tcPr>
          <w:p w14:paraId="3409324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FDB8A70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45ADC0F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A47678A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05BE9E8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1293BC7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5E71A9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BC20F56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ED321FE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4CBFF9E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11A0AEA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1A18D979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AE34ED" w14:paraId="492FAD42" w14:textId="77777777" w:rsidTr="00BA30A8">
        <w:tc>
          <w:tcPr>
            <w:tcW w:w="8471" w:type="dxa"/>
            <w:shd w:val="clear" w:color="auto" w:fill="auto"/>
          </w:tcPr>
          <w:p w14:paraId="465BC209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45169C96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6DA8954B" w14:textId="77777777" w:rsidTr="00BA30A8">
        <w:tc>
          <w:tcPr>
            <w:tcW w:w="630" w:type="dxa"/>
            <w:shd w:val="clear" w:color="auto" w:fill="auto"/>
          </w:tcPr>
          <w:p w14:paraId="0F81F7A5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8061D8E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7744DBD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1645EA0" w14:textId="77777777" w:rsidTr="00BA30A8">
        <w:tc>
          <w:tcPr>
            <w:tcW w:w="8471" w:type="dxa"/>
            <w:shd w:val="clear" w:color="auto" w:fill="auto"/>
          </w:tcPr>
          <w:p w14:paraId="43D7304A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28EEE7F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0D5E19C" w14:textId="77777777" w:rsidTr="00BA30A8">
        <w:tc>
          <w:tcPr>
            <w:tcW w:w="8471" w:type="dxa"/>
            <w:shd w:val="clear" w:color="auto" w:fill="auto"/>
          </w:tcPr>
          <w:p w14:paraId="70607E30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83D0658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2BB714F" w14:textId="77777777" w:rsidTr="00BA30A8">
        <w:tc>
          <w:tcPr>
            <w:tcW w:w="630" w:type="dxa"/>
            <w:shd w:val="clear" w:color="auto" w:fill="auto"/>
          </w:tcPr>
          <w:p w14:paraId="082954A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4A1801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BF6A8B5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40"/>
        <w:gridCol w:w="3096"/>
      </w:tblGrid>
      <w:tr w:rsidR="009954B0" w:rsidRPr="00C52B56" w14:paraId="2E9DB1C8" w14:textId="77777777" w:rsidTr="00824B21">
        <w:tc>
          <w:tcPr>
            <w:tcW w:w="2835" w:type="dxa"/>
            <w:shd w:val="clear" w:color="auto" w:fill="auto"/>
          </w:tcPr>
          <w:p w14:paraId="20B30CC2" w14:textId="476C36E3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2540" w:type="dxa"/>
            <w:shd w:val="clear" w:color="auto" w:fill="auto"/>
          </w:tcPr>
          <w:p w14:paraId="0FFD42A0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01F1A6E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824B21" w14:paraId="58B39897" w14:textId="77777777" w:rsidTr="00824B21">
        <w:tc>
          <w:tcPr>
            <w:tcW w:w="2835" w:type="dxa"/>
            <w:shd w:val="clear" w:color="auto" w:fill="auto"/>
          </w:tcPr>
          <w:p w14:paraId="14DD1C93" w14:textId="3CCC0445" w:rsidR="008D2E72" w:rsidRPr="00824B21" w:rsidRDefault="008D2E72" w:rsidP="008D2E72">
            <w:pPr>
              <w:pStyle w:val="Other10"/>
              <w:spacing w:line="271" w:lineRule="auto"/>
              <w:jc w:val="both"/>
              <w:rPr>
                <w:rFonts w:ascii="Times New Roman" w:hAnsi="Times New Roman" w:cs="Times New Roman"/>
              </w:rPr>
            </w:pPr>
            <w:r w:rsidRPr="008D2E72">
              <w:rPr>
                <w:rFonts w:ascii="Times New Roman" w:eastAsia="Times New Roman" w:hAnsi="Times New Roman"/>
                <w:sz w:val="24"/>
                <w:szCs w:val="20"/>
                <w:lang w:eastAsia="fr-FR" w:bidi="fr-FR"/>
              </w:rPr>
              <w:t>«</w:t>
            </w:r>
            <w:r w:rsidRPr="008D2E72">
              <w:rPr>
                <w:rStyle w:val="Other1"/>
                <w:rFonts w:ascii="Times New Roman" w:hAnsi="Times New Roman" w:cs="Times New Roman"/>
              </w:rPr>
              <w:t xml:space="preserve">Exelixis II Coffee </w:t>
            </w:r>
            <w:r w:rsidRPr="00824B21">
              <w:rPr>
                <w:rStyle w:val="Other1"/>
                <w:rFonts w:ascii="Times New Roman" w:hAnsi="Times New Roman" w:cs="Times New Roman"/>
              </w:rPr>
              <w:t>L.P</w:t>
            </w:r>
            <w:r w:rsidRPr="00824B21">
              <w:rPr>
                <w:rFonts w:ascii="Times New Roman" w:eastAsia="Times New Roman" w:hAnsi="Times New Roman" w:cs="Times New Roman"/>
                <w:sz w:val="24"/>
                <w:szCs w:val="20"/>
                <w:lang w:eastAsia="fr-FR" w:bidi="fr-FR"/>
              </w:rPr>
              <w:t>»</w:t>
            </w:r>
            <w:r w:rsidRPr="00824B21">
              <w:rPr>
                <w:rStyle w:val="Other1"/>
                <w:rFonts w:ascii="Times New Roman" w:hAnsi="Times New Roman" w:cs="Times New Roman"/>
              </w:rPr>
              <w:t xml:space="preserve"> - </w:t>
            </w:r>
            <w:r w:rsidRPr="00824B21">
              <w:rPr>
                <w:rStyle w:val="Other1"/>
                <w:rFonts w:ascii="Times New Roman" w:hAnsi="Times New Roman" w:cs="Times New Roman"/>
                <w:lang w:val="el-GR" w:eastAsia="el-GR" w:bidi="el-GR"/>
              </w:rPr>
              <w:t>Ετερόρρυθμη</w:t>
            </w:r>
            <w:r w:rsidRPr="00824B21">
              <w:rPr>
                <w:rStyle w:val="Other1"/>
                <w:rFonts w:ascii="Times New Roman" w:hAnsi="Times New Roman" w:cs="Times New Roman"/>
                <w:lang w:eastAsia="el-GR" w:bidi="el-GR"/>
              </w:rPr>
              <w:t xml:space="preserve"> </w:t>
            </w:r>
            <w:r w:rsidRPr="00824B21">
              <w:rPr>
                <w:rStyle w:val="Other1"/>
                <w:rFonts w:ascii="Times New Roman" w:hAnsi="Times New Roman" w:cs="Times New Roman"/>
                <w:lang w:val="el-GR" w:eastAsia="el-GR" w:bidi="el-GR"/>
              </w:rPr>
              <w:t>Εταιρεία</w:t>
            </w:r>
          </w:p>
          <w:p w14:paraId="236F833D" w14:textId="5C0EAD02" w:rsidR="008D2E72" w:rsidRPr="00824B21" w:rsidRDefault="008D2E72" w:rsidP="00824B21">
            <w:pPr>
              <w:pStyle w:val="Other10"/>
              <w:spacing w:line="271" w:lineRule="auto"/>
              <w:jc w:val="both"/>
              <w:rPr>
                <w:rFonts w:ascii="Times New Roman" w:hAnsi="Times New Roman" w:cs="Times New Roman"/>
                <w:lang w:val="fr-BE"/>
              </w:rPr>
            </w:pPr>
            <w:r w:rsidRPr="00824B21">
              <w:rPr>
                <w:rStyle w:val="Other1"/>
                <w:rFonts w:ascii="Times New Roman" w:hAnsi="Times New Roman" w:cs="Times New Roman"/>
                <w:lang w:val="fr-BE"/>
              </w:rPr>
              <w:t xml:space="preserve">(Il s’agit d’une </w:t>
            </w:r>
            <w:r w:rsidR="00AC556E">
              <w:rPr>
                <w:rStyle w:val="Other1"/>
                <w:rFonts w:ascii="Times New Roman" w:hAnsi="Times New Roman" w:cs="Times New Roman"/>
                <w:lang w:val="fr-BE"/>
              </w:rPr>
              <w:t>société</w:t>
            </w:r>
            <w:r w:rsidRPr="00824B21">
              <w:rPr>
                <w:rStyle w:val="Other1"/>
                <w:rFonts w:ascii="Times New Roman" w:hAnsi="Times New Roman" w:cs="Times New Roman"/>
                <w:lang w:val="fr-BE"/>
              </w:rPr>
              <w:t xml:space="preserve"> </w:t>
            </w:r>
            <w:r w:rsidR="00824B21" w:rsidRPr="00824B21">
              <w:rPr>
                <w:rStyle w:val="Other1"/>
                <w:rFonts w:ascii="Times New Roman" w:hAnsi="Times New Roman" w:cs="Times New Roman"/>
                <w:lang w:val="fr-BE"/>
              </w:rPr>
              <w:t xml:space="preserve">propriétaire d’un café dans la commune de </w:t>
            </w:r>
            <w:r w:rsidRPr="00824B21">
              <w:rPr>
                <w:rStyle w:val="Other1"/>
                <w:rFonts w:ascii="Times New Roman" w:hAnsi="Times New Roman" w:cs="Times New Roman"/>
                <w:lang w:val="fr-BE"/>
              </w:rPr>
              <w:t>Kordeiio-Evosmos,</w:t>
            </w:r>
            <w:r w:rsidR="00824B21" w:rsidRPr="00824B21">
              <w:rPr>
                <w:rStyle w:val="Other1"/>
                <w:rFonts w:ascii="Times New Roman" w:hAnsi="Times New Roman" w:cs="Times New Roman"/>
                <w:lang w:val="fr-BE"/>
              </w:rPr>
              <w:t xml:space="preserve"> dans la région de</w:t>
            </w:r>
          </w:p>
          <w:p w14:paraId="72BA1DC6" w14:textId="080A777B" w:rsidR="009954B0" w:rsidRPr="008D2E72" w:rsidRDefault="008D2E72" w:rsidP="008D2E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824B21">
              <w:rPr>
                <w:rStyle w:val="Other1"/>
                <w:rFonts w:ascii="Times New Roman" w:hAnsi="Times New Roman"/>
                <w:lang w:val="fr-BE"/>
              </w:rPr>
              <w:t>Thessaloniki.</w:t>
            </w:r>
          </w:p>
        </w:tc>
        <w:tc>
          <w:tcPr>
            <w:tcW w:w="2540" w:type="dxa"/>
            <w:shd w:val="clear" w:color="auto" w:fill="auto"/>
          </w:tcPr>
          <w:p w14:paraId="691516C9" w14:textId="41F9E21C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r w:rsidRPr="00824B21">
              <w:rPr>
                <w:rFonts w:ascii="Times New Roman" w:hAnsi="Times New Roman"/>
                <w:lang w:val="fr-FR"/>
              </w:rPr>
              <w:t>30 %</w:t>
            </w:r>
          </w:p>
        </w:tc>
        <w:tc>
          <w:tcPr>
            <w:tcW w:w="3096" w:type="dxa"/>
            <w:shd w:val="clear" w:color="auto" w:fill="auto"/>
          </w:tcPr>
          <w:p w14:paraId="6917FF8C" w14:textId="5F796ACA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r w:rsidRPr="00824B21">
              <w:rPr>
                <w:rFonts w:ascii="Times New Roman" w:hAnsi="Times New Roman"/>
                <w:lang w:val="fr-FR"/>
              </w:rPr>
              <w:t>3 600 EUR</w:t>
            </w:r>
          </w:p>
        </w:tc>
      </w:tr>
      <w:tr w:rsidR="009954B0" w:rsidRPr="00824B21" w14:paraId="35B35FD3" w14:textId="77777777" w:rsidTr="00824B21">
        <w:tc>
          <w:tcPr>
            <w:tcW w:w="2835" w:type="dxa"/>
            <w:shd w:val="clear" w:color="auto" w:fill="auto"/>
          </w:tcPr>
          <w:p w14:paraId="7CF1C6E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540" w:type="dxa"/>
            <w:shd w:val="clear" w:color="auto" w:fill="auto"/>
          </w:tcPr>
          <w:p w14:paraId="6269456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B98F31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D6FF5C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B87991E" w14:textId="77777777" w:rsidTr="00BA30A8">
        <w:tc>
          <w:tcPr>
            <w:tcW w:w="8471" w:type="dxa"/>
            <w:shd w:val="clear" w:color="auto" w:fill="auto"/>
          </w:tcPr>
          <w:p w14:paraId="0B356C47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C09C5A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E65EBD0" w14:textId="77777777" w:rsidTr="00BA30A8">
        <w:tc>
          <w:tcPr>
            <w:tcW w:w="630" w:type="dxa"/>
            <w:shd w:val="clear" w:color="auto" w:fill="auto"/>
          </w:tcPr>
          <w:p w14:paraId="5DF06285" w14:textId="5002A4BE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A0073C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7145A97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30719973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2E4060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00C83D1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1CDB9F0E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5F720C75" w14:textId="77777777" w:rsidTr="00BA30A8">
        <w:tc>
          <w:tcPr>
            <w:tcW w:w="2268" w:type="dxa"/>
            <w:shd w:val="clear" w:color="auto" w:fill="auto"/>
          </w:tcPr>
          <w:p w14:paraId="11188E6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61C01C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B7C6D18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0005FDF" w14:textId="77777777" w:rsidTr="00BA30A8">
        <w:tc>
          <w:tcPr>
            <w:tcW w:w="2268" w:type="dxa"/>
            <w:shd w:val="clear" w:color="auto" w:fill="auto"/>
          </w:tcPr>
          <w:p w14:paraId="3554BD1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EE629D8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EDFEFD4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96ACF4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3185C37" w14:textId="77777777" w:rsidTr="00BA30A8">
        <w:tc>
          <w:tcPr>
            <w:tcW w:w="8471" w:type="dxa"/>
            <w:shd w:val="clear" w:color="auto" w:fill="auto"/>
          </w:tcPr>
          <w:p w14:paraId="619E5B10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289676E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EE9FBD3" w14:textId="77777777" w:rsidTr="00BA30A8">
        <w:tc>
          <w:tcPr>
            <w:tcW w:w="630" w:type="dxa"/>
            <w:shd w:val="clear" w:color="auto" w:fill="auto"/>
          </w:tcPr>
          <w:p w14:paraId="2F5D7735" w14:textId="1076F34E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FB2F19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16EB7A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BB7E69F" w14:textId="77777777" w:rsidTr="00BA30A8">
        <w:tc>
          <w:tcPr>
            <w:tcW w:w="4111" w:type="dxa"/>
            <w:shd w:val="clear" w:color="auto" w:fill="auto"/>
          </w:tcPr>
          <w:p w14:paraId="3F89429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0FCC4D2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3CB6FF30" w14:textId="77777777" w:rsidTr="00BA30A8">
        <w:tc>
          <w:tcPr>
            <w:tcW w:w="4111" w:type="dxa"/>
            <w:shd w:val="clear" w:color="auto" w:fill="auto"/>
          </w:tcPr>
          <w:p w14:paraId="4917305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9A7280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864069C" w14:textId="77777777" w:rsidTr="00BA30A8">
        <w:tc>
          <w:tcPr>
            <w:tcW w:w="4111" w:type="dxa"/>
            <w:shd w:val="clear" w:color="auto" w:fill="auto"/>
          </w:tcPr>
          <w:p w14:paraId="5368B73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348BC1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00D449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42E0F90" w14:textId="77777777" w:rsidTr="00BA30A8">
        <w:tc>
          <w:tcPr>
            <w:tcW w:w="8471" w:type="dxa"/>
            <w:shd w:val="clear" w:color="auto" w:fill="auto"/>
          </w:tcPr>
          <w:p w14:paraId="180C8A9B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6617D1B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DCECC86" w14:textId="77777777" w:rsidTr="00BA30A8">
        <w:tc>
          <w:tcPr>
            <w:tcW w:w="8471" w:type="dxa"/>
            <w:shd w:val="clear" w:color="auto" w:fill="auto"/>
          </w:tcPr>
          <w:p w14:paraId="3AD5F96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189092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A53B48C" w14:textId="77777777" w:rsidTr="00BA30A8">
        <w:tc>
          <w:tcPr>
            <w:tcW w:w="630" w:type="dxa"/>
            <w:shd w:val="clear" w:color="auto" w:fill="auto"/>
          </w:tcPr>
          <w:p w14:paraId="4131A45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8798E4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84243A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CD2ECB3" w14:textId="77777777" w:rsidTr="00BA30A8">
        <w:tc>
          <w:tcPr>
            <w:tcW w:w="4111" w:type="dxa"/>
            <w:shd w:val="clear" w:color="auto" w:fill="auto"/>
          </w:tcPr>
          <w:p w14:paraId="0129A9D2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6649C7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824B21" w14:paraId="4B45E18C" w14:textId="77777777" w:rsidTr="00BA30A8">
        <w:tc>
          <w:tcPr>
            <w:tcW w:w="4111" w:type="dxa"/>
            <w:shd w:val="clear" w:color="auto" w:fill="auto"/>
          </w:tcPr>
          <w:p w14:paraId="0B3F5ABB" w14:textId="77777777" w:rsidR="00824B21" w:rsidRPr="00824B21" w:rsidRDefault="00824B21" w:rsidP="00824B21">
            <w:pPr>
              <w:pStyle w:val="Other10"/>
              <w:spacing w:line="264" w:lineRule="auto"/>
              <w:jc w:val="both"/>
              <w:rPr>
                <w:rFonts w:ascii="Times New Roman" w:hAnsi="Times New Roman" w:cs="Times New Roman"/>
                <w:lang w:val="fr-BE"/>
              </w:rPr>
            </w:pPr>
            <w:r w:rsidRPr="00824B21">
              <w:rPr>
                <w:rStyle w:val="Other1"/>
                <w:rFonts w:ascii="Times New Roman" w:hAnsi="Times New Roman" w:cs="Times New Roman"/>
                <w:lang w:val="fr-BE"/>
              </w:rPr>
              <w:t>EUROBANK SA</w:t>
            </w:r>
          </w:p>
          <w:p w14:paraId="52CF7D2C" w14:textId="0414FEBC" w:rsidR="009954B0" w:rsidRPr="00EB495A" w:rsidRDefault="00C7775C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8D2E72">
              <w:rPr>
                <w:rStyle w:val="Other1"/>
                <w:rFonts w:ascii="Times New Roman" w:hAnsi="Times New Roman"/>
                <w:lang w:val="fr-BE"/>
              </w:rPr>
              <w:t xml:space="preserve">Il s’agit d’un prêt </w:t>
            </w:r>
            <w:r>
              <w:rPr>
                <w:rStyle w:val="Other1"/>
                <w:rFonts w:ascii="Times New Roman" w:hAnsi="Times New Roman"/>
                <w:lang w:val="fr-BE"/>
              </w:rPr>
              <w:t xml:space="preserve">contracté 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>dans des conditions de marché normales auprès d’une banque commerciale de détail en Grèce</w:t>
            </w:r>
            <w:r>
              <w:rPr>
                <w:rStyle w:val="Other1"/>
                <w:rFonts w:ascii="Times New Roman" w:hAnsi="Times New Roman"/>
                <w:lang w:val="fr-BE"/>
              </w:rPr>
              <w:t>, afin d’acquérir de</w:t>
            </w:r>
            <w:r w:rsidR="00464B19">
              <w:rPr>
                <w:rStyle w:val="Other1"/>
                <w:rFonts w:ascii="Times New Roman" w:hAnsi="Times New Roman"/>
                <w:lang w:val="fr-BE"/>
              </w:rPr>
              <w:t>s terres</w:t>
            </w:r>
            <w:r>
              <w:rPr>
                <w:rStyle w:val="Other1"/>
                <w:rFonts w:ascii="Times New Roman" w:hAnsi="Times New Roman"/>
                <w:lang w:val="fr-BE"/>
              </w:rPr>
              <w:t>.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 xml:space="preserve"> </w:t>
            </w:r>
            <w:r w:rsidR="00464B19">
              <w:rPr>
                <w:rStyle w:val="Other1"/>
                <w:rFonts w:ascii="Times New Roman" w:hAnsi="Times New Roman"/>
                <w:lang w:val="fr-BE"/>
              </w:rPr>
              <w:t xml:space="preserve">Il a été </w:t>
            </w:r>
            <w:r>
              <w:rPr>
                <w:rStyle w:val="Other1"/>
                <w:rFonts w:ascii="Times New Roman" w:hAnsi="Times New Roman"/>
                <w:lang w:val="fr-BE"/>
              </w:rPr>
              <w:t xml:space="preserve">obtenu conjointement </w:t>
            </w:r>
            <w:r w:rsidRPr="008D2E72">
              <w:rPr>
                <w:rStyle w:val="Other1"/>
                <w:rFonts w:ascii="Times New Roman" w:hAnsi="Times New Roman"/>
                <w:lang w:val="fr-BE"/>
              </w:rPr>
              <w:t>avec mo</w:t>
            </w:r>
            <w:r>
              <w:rPr>
                <w:rStyle w:val="Other1"/>
                <w:rFonts w:ascii="Times New Roman" w:hAnsi="Times New Roman"/>
                <w:lang w:val="fr-BE"/>
              </w:rPr>
              <w:t>n épouse, Eleana Vlachou</w:t>
            </w:r>
            <w:r w:rsidR="00824B21" w:rsidRPr="008D2E72">
              <w:rPr>
                <w:rStyle w:val="Other1"/>
                <w:rFonts w:ascii="Times New Roman" w:hAnsi="Times New Roman"/>
                <w:lang w:val="fr-BE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D01DB45" w14:textId="388D8E57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r w:rsidRPr="00824B21">
              <w:rPr>
                <w:rFonts w:ascii="Times New Roman" w:hAnsi="Times New Roman"/>
                <w:lang w:val="fr-FR"/>
              </w:rPr>
              <w:t>248 845 EUR</w:t>
            </w:r>
          </w:p>
        </w:tc>
      </w:tr>
      <w:tr w:rsidR="009954B0" w:rsidRPr="00824B21" w14:paraId="2187E62D" w14:textId="77777777" w:rsidTr="00BA30A8">
        <w:tc>
          <w:tcPr>
            <w:tcW w:w="4111" w:type="dxa"/>
            <w:shd w:val="clear" w:color="auto" w:fill="auto"/>
          </w:tcPr>
          <w:p w14:paraId="52EA9EE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DDE3AF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5960FC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47C4B54" w14:textId="77777777" w:rsidTr="00BA30A8">
        <w:tc>
          <w:tcPr>
            <w:tcW w:w="8471" w:type="dxa"/>
            <w:shd w:val="clear" w:color="auto" w:fill="auto"/>
          </w:tcPr>
          <w:p w14:paraId="18E857C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4F62ADC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2D82C20" w14:textId="77777777" w:rsidTr="00BA30A8">
        <w:tc>
          <w:tcPr>
            <w:tcW w:w="630" w:type="dxa"/>
            <w:shd w:val="clear" w:color="auto" w:fill="auto"/>
          </w:tcPr>
          <w:p w14:paraId="17B1AA73" w14:textId="650550C4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5E4BA9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F5A338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5D116473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0836BE5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6CCEEDC8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5984F755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5F6E401C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F47712E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72CDF701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289E6F5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5D99ECE0" w14:textId="77777777" w:rsidTr="00BA30A8">
        <w:tc>
          <w:tcPr>
            <w:tcW w:w="2268" w:type="dxa"/>
            <w:shd w:val="clear" w:color="auto" w:fill="auto"/>
          </w:tcPr>
          <w:p w14:paraId="239E5CB9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D57E3ED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FCFAFD8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4DBAFCB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AF3B106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AE34ED" w14:paraId="4ADFF260" w14:textId="77777777" w:rsidTr="00BA30A8">
        <w:tc>
          <w:tcPr>
            <w:tcW w:w="8471" w:type="dxa"/>
            <w:shd w:val="clear" w:color="auto" w:fill="auto"/>
          </w:tcPr>
          <w:p w14:paraId="01DB0874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0C623B7A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0F2FB9C7" w14:textId="77777777" w:rsidTr="00BA30A8">
        <w:tc>
          <w:tcPr>
            <w:tcW w:w="630" w:type="dxa"/>
            <w:shd w:val="clear" w:color="auto" w:fill="auto"/>
          </w:tcPr>
          <w:p w14:paraId="2F905F55" w14:textId="17F86D4F" w:rsidR="006C5FAF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A61991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4F6C290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206A72F" w14:textId="77777777" w:rsidTr="00BA30A8">
        <w:tc>
          <w:tcPr>
            <w:tcW w:w="8471" w:type="dxa"/>
            <w:shd w:val="clear" w:color="auto" w:fill="auto"/>
          </w:tcPr>
          <w:p w14:paraId="7992DBC9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07626AC8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7BEB5C0" w14:textId="77777777" w:rsidTr="00BA30A8">
        <w:tc>
          <w:tcPr>
            <w:tcW w:w="8471" w:type="dxa"/>
            <w:shd w:val="clear" w:color="auto" w:fill="auto"/>
          </w:tcPr>
          <w:p w14:paraId="65A7218B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A4F61F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902BA33" w14:textId="77777777" w:rsidTr="00BA30A8">
        <w:tc>
          <w:tcPr>
            <w:tcW w:w="630" w:type="dxa"/>
            <w:shd w:val="clear" w:color="auto" w:fill="auto"/>
          </w:tcPr>
          <w:p w14:paraId="626D1033" w14:textId="30863E13" w:rsidR="009954B0" w:rsidRPr="00C7775C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7775C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D13507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8AE0F9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77D13C0" w14:textId="77777777" w:rsidTr="00BA30A8">
        <w:tc>
          <w:tcPr>
            <w:tcW w:w="2279" w:type="dxa"/>
            <w:shd w:val="clear" w:color="auto" w:fill="auto"/>
          </w:tcPr>
          <w:p w14:paraId="0899F91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5F6A9C6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2DBDB6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105F6591" w14:textId="77777777" w:rsidTr="00BA30A8">
        <w:tc>
          <w:tcPr>
            <w:tcW w:w="2279" w:type="dxa"/>
            <w:shd w:val="clear" w:color="auto" w:fill="auto"/>
          </w:tcPr>
          <w:p w14:paraId="546B86F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C257FE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5A7C5E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7193168" w14:textId="77777777" w:rsidTr="00BA30A8">
        <w:tc>
          <w:tcPr>
            <w:tcW w:w="2279" w:type="dxa"/>
            <w:shd w:val="clear" w:color="auto" w:fill="auto"/>
          </w:tcPr>
          <w:p w14:paraId="36C825D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75FC15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F889DC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C894E7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A6DFAB2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92A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083732F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660C889" w14:textId="77777777" w:rsidTr="00BA30A8">
        <w:tc>
          <w:tcPr>
            <w:tcW w:w="630" w:type="dxa"/>
            <w:shd w:val="clear" w:color="auto" w:fill="auto"/>
          </w:tcPr>
          <w:p w14:paraId="48AAFF54" w14:textId="29083898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3120BE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9F9FB2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1918CD8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624B04D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88C6F76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1E9CD484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0B50FCC5" w14:textId="77777777" w:rsidTr="00BA30A8">
        <w:tc>
          <w:tcPr>
            <w:tcW w:w="2268" w:type="dxa"/>
            <w:shd w:val="clear" w:color="auto" w:fill="auto"/>
          </w:tcPr>
          <w:p w14:paraId="47D4F97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073DAA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798C883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1B61631A" w14:textId="77777777" w:rsidTr="00BA30A8">
        <w:tc>
          <w:tcPr>
            <w:tcW w:w="2268" w:type="dxa"/>
            <w:shd w:val="clear" w:color="auto" w:fill="auto"/>
          </w:tcPr>
          <w:p w14:paraId="3CFDC75E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ED624A8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849341F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223AE1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AEE7B1C" w14:textId="77777777" w:rsidTr="00BA30A8">
        <w:tc>
          <w:tcPr>
            <w:tcW w:w="8471" w:type="dxa"/>
            <w:shd w:val="clear" w:color="auto" w:fill="auto"/>
          </w:tcPr>
          <w:p w14:paraId="2DDB8E4A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09F5C3E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20682CA" w14:textId="77777777" w:rsidTr="00BA30A8">
        <w:tc>
          <w:tcPr>
            <w:tcW w:w="630" w:type="dxa"/>
            <w:shd w:val="clear" w:color="auto" w:fill="auto"/>
          </w:tcPr>
          <w:p w14:paraId="346A445F" w14:textId="3B6FE2F4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BCDD23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D44E2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3E423B4" w14:textId="77777777" w:rsidTr="00BA30A8">
        <w:tc>
          <w:tcPr>
            <w:tcW w:w="4111" w:type="dxa"/>
            <w:shd w:val="clear" w:color="auto" w:fill="auto"/>
          </w:tcPr>
          <w:p w14:paraId="11C6448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E3F77C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15ABF7F5" w14:textId="77777777" w:rsidTr="00BA30A8">
        <w:tc>
          <w:tcPr>
            <w:tcW w:w="4111" w:type="dxa"/>
            <w:shd w:val="clear" w:color="auto" w:fill="auto"/>
          </w:tcPr>
          <w:p w14:paraId="423A929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C17BC9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6E88726" w14:textId="77777777" w:rsidTr="00BA30A8">
        <w:tc>
          <w:tcPr>
            <w:tcW w:w="4111" w:type="dxa"/>
            <w:shd w:val="clear" w:color="auto" w:fill="auto"/>
          </w:tcPr>
          <w:p w14:paraId="01541D7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2FB1F3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27A9CD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81E9CCD" w14:textId="77777777" w:rsidTr="00BA30A8">
        <w:tc>
          <w:tcPr>
            <w:tcW w:w="8471" w:type="dxa"/>
            <w:shd w:val="clear" w:color="auto" w:fill="auto"/>
          </w:tcPr>
          <w:p w14:paraId="74DEF309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39723A1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6D15FCF" w14:textId="77777777" w:rsidTr="00BA30A8">
        <w:tc>
          <w:tcPr>
            <w:tcW w:w="8471" w:type="dxa"/>
            <w:shd w:val="clear" w:color="auto" w:fill="auto"/>
          </w:tcPr>
          <w:p w14:paraId="6E2C5BF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195567E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0EE65AF" w14:textId="77777777" w:rsidTr="00BA30A8">
        <w:tc>
          <w:tcPr>
            <w:tcW w:w="630" w:type="dxa"/>
            <w:shd w:val="clear" w:color="auto" w:fill="auto"/>
          </w:tcPr>
          <w:p w14:paraId="7C7F2137" w14:textId="4E628C46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42A2C3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64BFDD8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B99D599" w14:textId="77777777" w:rsidTr="00BA30A8">
        <w:tc>
          <w:tcPr>
            <w:tcW w:w="4111" w:type="dxa"/>
            <w:shd w:val="clear" w:color="auto" w:fill="auto"/>
          </w:tcPr>
          <w:p w14:paraId="2FA1DCDB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FA2977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53A3343B" w14:textId="77777777" w:rsidTr="00BA30A8">
        <w:tc>
          <w:tcPr>
            <w:tcW w:w="4111" w:type="dxa"/>
            <w:shd w:val="clear" w:color="auto" w:fill="auto"/>
          </w:tcPr>
          <w:p w14:paraId="67A423E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F0310A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B75029A" w14:textId="77777777" w:rsidTr="00BA30A8">
        <w:tc>
          <w:tcPr>
            <w:tcW w:w="4111" w:type="dxa"/>
            <w:shd w:val="clear" w:color="auto" w:fill="auto"/>
          </w:tcPr>
          <w:p w14:paraId="3717998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F6A48B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D344AE0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36644F5" w14:textId="77777777" w:rsidTr="00BA30A8">
        <w:tc>
          <w:tcPr>
            <w:tcW w:w="8471" w:type="dxa"/>
            <w:shd w:val="clear" w:color="auto" w:fill="auto"/>
          </w:tcPr>
          <w:p w14:paraId="0A29747B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357066A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12D730D" w14:textId="77777777" w:rsidTr="00BA30A8">
        <w:tc>
          <w:tcPr>
            <w:tcW w:w="630" w:type="dxa"/>
            <w:shd w:val="clear" w:color="auto" w:fill="auto"/>
          </w:tcPr>
          <w:p w14:paraId="341E49F7" w14:textId="35AC26E8" w:rsidR="009954B0" w:rsidRPr="00824B21" w:rsidRDefault="00824B21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24B2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9085EE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7A376D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5C9C80EF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0513DE85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664C4CCF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182B9FC1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6A86053B" w14:textId="77777777" w:rsidTr="00A93109">
        <w:tc>
          <w:tcPr>
            <w:tcW w:w="2268" w:type="dxa"/>
            <w:shd w:val="clear" w:color="auto" w:fill="auto"/>
          </w:tcPr>
          <w:p w14:paraId="7B0B3826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875F626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07102D1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517816B1" w14:textId="77777777" w:rsidTr="00A93109">
        <w:tc>
          <w:tcPr>
            <w:tcW w:w="2268" w:type="dxa"/>
            <w:shd w:val="clear" w:color="auto" w:fill="auto"/>
          </w:tcPr>
          <w:p w14:paraId="3283AB8F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05961D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00B6D98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70B6E8A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C9C66F8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72712D4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10A4DF2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35D0B5C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389CF71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8E8082D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AE34ED" w14:paraId="094EA850" w14:textId="77777777" w:rsidTr="0087790C">
        <w:tc>
          <w:tcPr>
            <w:tcW w:w="8471" w:type="dxa"/>
          </w:tcPr>
          <w:p w14:paraId="288E964B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1287CF6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99BA85B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6F678C1" w14:textId="77777777" w:rsidTr="00BA30A8">
        <w:tc>
          <w:tcPr>
            <w:tcW w:w="630" w:type="dxa"/>
            <w:shd w:val="clear" w:color="auto" w:fill="auto"/>
          </w:tcPr>
          <w:p w14:paraId="53967F3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F9C36F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023090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1BF6C328" w14:textId="77777777" w:rsidTr="00BA30A8">
        <w:tc>
          <w:tcPr>
            <w:tcW w:w="2416" w:type="dxa"/>
            <w:shd w:val="clear" w:color="auto" w:fill="auto"/>
          </w:tcPr>
          <w:p w14:paraId="6B1F5299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2BB0A2BB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325FB02F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824B21" w:rsidRPr="00C52B56" w14:paraId="23DAE549" w14:textId="77777777" w:rsidTr="00513329">
        <w:tc>
          <w:tcPr>
            <w:tcW w:w="2416" w:type="dxa"/>
            <w:shd w:val="clear" w:color="auto" w:fill="auto"/>
            <w:vAlign w:val="bottom"/>
          </w:tcPr>
          <w:p w14:paraId="64A9A554" w14:textId="7216F222" w:rsidR="00824B21" w:rsidRPr="00EB495A" w:rsidRDefault="00824B21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Style w:val="Other1"/>
              </w:rPr>
              <w:t>Membre</w:t>
            </w:r>
          </w:p>
        </w:tc>
        <w:tc>
          <w:tcPr>
            <w:tcW w:w="2971" w:type="dxa"/>
            <w:shd w:val="clear" w:color="auto" w:fill="auto"/>
            <w:vAlign w:val="bottom"/>
          </w:tcPr>
          <w:p w14:paraId="5B387283" w14:textId="29C0CB90" w:rsidR="00824B21" w:rsidRPr="00EB495A" w:rsidRDefault="00824B21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Style w:val="Other1"/>
              </w:rPr>
              <w:t>Nea Dimokratia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F8DF41E" w14:textId="2A19AB61" w:rsidR="00824B21" w:rsidRPr="00EB495A" w:rsidRDefault="00824B21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Style w:val="Other1"/>
              </w:rPr>
              <w:t xml:space="preserve">Parti politique </w:t>
            </w:r>
            <w:r w:rsidR="00C7775C">
              <w:rPr>
                <w:rStyle w:val="Other1"/>
              </w:rPr>
              <w:t>grec</w:t>
            </w:r>
          </w:p>
        </w:tc>
      </w:tr>
      <w:tr w:rsidR="00824B21" w:rsidRPr="00C52B56" w14:paraId="15455D82" w14:textId="77777777" w:rsidTr="00513329">
        <w:tc>
          <w:tcPr>
            <w:tcW w:w="2416" w:type="dxa"/>
            <w:shd w:val="clear" w:color="auto" w:fill="auto"/>
            <w:vAlign w:val="bottom"/>
          </w:tcPr>
          <w:p w14:paraId="1F9AF8D0" w14:textId="6B2DFD09" w:rsidR="00824B21" w:rsidRPr="00EB495A" w:rsidRDefault="00824B21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Style w:val="Other1"/>
              </w:rPr>
              <w:t>Membre</w:t>
            </w:r>
          </w:p>
        </w:tc>
        <w:tc>
          <w:tcPr>
            <w:tcW w:w="2971" w:type="dxa"/>
            <w:shd w:val="clear" w:color="auto" w:fill="auto"/>
            <w:vAlign w:val="bottom"/>
          </w:tcPr>
          <w:p w14:paraId="17480E7E" w14:textId="6144234B" w:rsidR="00824B21" w:rsidRPr="00EB495A" w:rsidRDefault="00D961DF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Style w:val="Other1"/>
              </w:rPr>
              <w:t>Parti populaire européen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260C3D3" w14:textId="4EC17752" w:rsidR="00824B21" w:rsidRPr="00824B21" w:rsidRDefault="00824B21" w:rsidP="00824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IE"/>
              </w:rPr>
            </w:pPr>
            <w:r>
              <w:rPr>
                <w:rStyle w:val="Other1"/>
              </w:rPr>
              <w:t>Parti politique dans l’UE</w:t>
            </w:r>
          </w:p>
        </w:tc>
      </w:tr>
    </w:tbl>
    <w:p w14:paraId="0761565C" w14:textId="77777777" w:rsidR="00FA5473" w:rsidRPr="00824B21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IE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AE34ED" w14:paraId="37233891" w14:textId="77777777" w:rsidTr="00EB495A">
        <w:trPr>
          <w:trHeight w:val="246"/>
        </w:trPr>
        <w:tc>
          <w:tcPr>
            <w:tcW w:w="9322" w:type="dxa"/>
          </w:tcPr>
          <w:p w14:paraId="3C3ACEFB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D3DF428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AE34ED" w14:paraId="7A5DEEDB" w14:textId="77777777" w:rsidTr="00BA30A8">
        <w:tc>
          <w:tcPr>
            <w:tcW w:w="8471" w:type="dxa"/>
            <w:shd w:val="clear" w:color="auto" w:fill="auto"/>
          </w:tcPr>
          <w:p w14:paraId="2CCC886F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3D9AE55D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00A1521B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886ABBE" w14:textId="77777777" w:rsidTr="00BA30A8">
        <w:tc>
          <w:tcPr>
            <w:tcW w:w="630" w:type="dxa"/>
            <w:shd w:val="clear" w:color="auto" w:fill="auto"/>
          </w:tcPr>
          <w:p w14:paraId="47D783B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1E5D0C4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1778F3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4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831A15" w:rsidRPr="00AE34ED" w14:paraId="3078EC67" w14:textId="77777777" w:rsidTr="00831A15">
        <w:tc>
          <w:tcPr>
            <w:tcW w:w="4111" w:type="dxa"/>
            <w:shd w:val="clear" w:color="auto" w:fill="auto"/>
          </w:tcPr>
          <w:p w14:paraId="22BECA43" w14:textId="77777777" w:rsidR="00831A15" w:rsidRPr="00492FBF" w:rsidRDefault="00831A15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0C624189" w14:textId="77777777" w:rsidR="00831A15" w:rsidRPr="00492FBF" w:rsidRDefault="00831A15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 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831A15" w:rsidRPr="00AE34ED" w14:paraId="5897F360" w14:textId="77777777" w:rsidTr="00831A15">
        <w:tc>
          <w:tcPr>
            <w:tcW w:w="4111" w:type="dxa"/>
            <w:shd w:val="clear" w:color="auto" w:fill="auto"/>
            <w:vAlign w:val="bottom"/>
          </w:tcPr>
          <w:p w14:paraId="2A11F7C6" w14:textId="122F74FD" w:rsidR="00831A15" w:rsidRPr="00824B21" w:rsidRDefault="00C7775C" w:rsidP="00073195">
            <w:pPr>
              <w:pStyle w:val="Other1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824B21">
              <w:rPr>
                <w:rStyle w:val="Other1"/>
                <w:lang w:val="fr-BE"/>
              </w:rPr>
              <w:t xml:space="preserve"> 241,00</w:t>
            </w:r>
            <w:r w:rsidR="00831A15">
              <w:rPr>
                <w:rStyle w:val="Other1"/>
                <w:lang w:val="fr-BE"/>
              </w:rPr>
              <w:t> </w:t>
            </w:r>
            <w:r w:rsidR="00831A15" w:rsidRPr="00824B21">
              <w:rPr>
                <w:rStyle w:val="Other1"/>
                <w:lang w:val="fr-BE"/>
              </w:rPr>
              <w:t>m</w:t>
            </w:r>
            <w:r w:rsidR="00831A15" w:rsidRPr="00824B21">
              <w:rPr>
                <w:rStyle w:val="Other1"/>
                <w:vertAlign w:val="superscript"/>
                <w:lang w:val="fr-BE"/>
              </w:rPr>
              <w:t>2</w:t>
            </w:r>
            <w:r w:rsidR="00831A15" w:rsidRPr="00824B21">
              <w:rPr>
                <w:rStyle w:val="Other1"/>
                <w:lang w:val="fr-BE"/>
              </w:rPr>
              <w:t xml:space="preserve"> (Commune d</w:t>
            </w:r>
            <w:r w:rsidR="00831A15">
              <w:rPr>
                <w:rStyle w:val="Other1"/>
                <w:lang w:val="fr-BE"/>
              </w:rPr>
              <w:t xml:space="preserve">e </w:t>
            </w:r>
            <w:r w:rsidR="00831A15" w:rsidRPr="00824B21">
              <w:rPr>
                <w:rStyle w:val="Other1"/>
                <w:lang w:val="fr-BE"/>
              </w:rPr>
              <w:t>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94A0ED8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0E5B1DEE" w14:textId="5DE95971" w:rsidR="00831A15" w:rsidRPr="00073195" w:rsidRDefault="00831A15" w:rsidP="000731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16,66667 %</w:t>
            </w:r>
          </w:p>
        </w:tc>
      </w:tr>
      <w:tr w:rsidR="00831A15" w:rsidRPr="00AE34ED" w14:paraId="78DC3FF2" w14:textId="77777777" w:rsidTr="00831A15">
        <w:tc>
          <w:tcPr>
            <w:tcW w:w="4111" w:type="dxa"/>
            <w:shd w:val="clear" w:color="auto" w:fill="auto"/>
            <w:vAlign w:val="bottom"/>
          </w:tcPr>
          <w:p w14:paraId="58608164" w14:textId="67E3FE9A" w:rsidR="00831A15" w:rsidRPr="00824B21" w:rsidRDefault="00831A15" w:rsidP="00073195">
            <w:pPr>
              <w:pStyle w:val="Other1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824B21">
              <w:rPr>
                <w:rStyle w:val="Other1"/>
                <w:lang w:val="fr-BE"/>
              </w:rPr>
              <w:t>Terrain 1 131,81</w:t>
            </w:r>
            <w:r>
              <w:rPr>
                <w:rStyle w:val="Other1"/>
                <w:lang w:val="fr-BE"/>
              </w:rPr>
              <w:t> </w:t>
            </w:r>
            <w:r w:rsidRPr="00824B21">
              <w:rPr>
                <w:rStyle w:val="Other1"/>
                <w:lang w:val="fr-BE"/>
              </w:rPr>
              <w:t>m</w:t>
            </w:r>
            <w:r w:rsidRPr="00824B21">
              <w:rPr>
                <w:rStyle w:val="Other1"/>
                <w:vertAlign w:val="superscript"/>
                <w:lang w:val="fr-BE"/>
              </w:rPr>
              <w:t>2</w:t>
            </w:r>
            <w:r w:rsidRPr="00824B21">
              <w:rPr>
                <w:rStyle w:val="Other1"/>
                <w:lang w:val="fr-BE"/>
              </w:rPr>
              <w:t xml:space="preserve"> (Commune de Rafma-Pikermi)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7875E04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0950B92A" w14:textId="1FF5775D" w:rsidR="00831A15" w:rsidRPr="00073195" w:rsidRDefault="00831A15" w:rsidP="000731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073195">
              <w:rPr>
                <w:rStyle w:val="Other1"/>
                <w:lang w:val="fr-BE"/>
              </w:rPr>
              <w:t xml:space="preserve">Pourcentage de propriété: 33,33333 % </w:t>
            </w:r>
            <w:r w:rsidRPr="00073195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4C9DDB05" w14:textId="77777777" w:rsidTr="00831A15">
        <w:trPr>
          <w:trHeight w:val="603"/>
        </w:trPr>
        <w:tc>
          <w:tcPr>
            <w:tcW w:w="4111" w:type="dxa"/>
            <w:shd w:val="clear" w:color="auto" w:fill="auto"/>
            <w:vAlign w:val="bottom"/>
          </w:tcPr>
          <w:p w14:paraId="377129A9" w14:textId="2EF8EA7E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3 337,00</w:t>
            </w:r>
            <w:r>
              <w:rPr>
                <w:rStyle w:val="Other1"/>
                <w:lang w:val="fr-BE"/>
              </w:rPr>
              <w:t> </w:t>
            </w:r>
            <w:r w:rsidRPr="00955EC6">
              <w:rPr>
                <w:rStyle w:val="Other1"/>
                <w:lang w:val="fr-BE"/>
              </w:rPr>
              <w:t>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D04B458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0B581157" w14:textId="75318D65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  <w:r w:rsidRPr="00073195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26394645" w14:textId="77777777" w:rsidTr="00831A15">
        <w:tc>
          <w:tcPr>
            <w:tcW w:w="4111" w:type="dxa"/>
            <w:shd w:val="clear" w:color="auto" w:fill="auto"/>
            <w:vAlign w:val="bottom"/>
          </w:tcPr>
          <w:p w14:paraId="2B0E1541" w14:textId="24BAB4D9" w:rsidR="00831A15" w:rsidRPr="00955EC6" w:rsidRDefault="00831A15" w:rsidP="00073195">
            <w:pPr>
              <w:pStyle w:val="Other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1 034,00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</w:t>
            </w:r>
            <w:r>
              <w:rPr>
                <w:rStyle w:val="Other1"/>
                <w:lang w:val="fr-BE"/>
              </w:rPr>
              <w:t>e</w:t>
            </w:r>
            <w:r w:rsidRPr="00955EC6">
              <w:rPr>
                <w:lang w:val="fr-BE"/>
              </w:rPr>
              <w:t xml:space="preserve"> </w:t>
            </w:r>
            <w:r w:rsidRPr="00955EC6">
              <w:rPr>
                <w:rStyle w:val="Other1"/>
                <w:lang w:val="fr-BE"/>
              </w:rPr>
              <w:t>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2AECE9E" w14:textId="77777777" w:rsidR="00831A15" w:rsidRPr="00955EC6" w:rsidRDefault="00831A15" w:rsidP="00073195">
            <w:pPr>
              <w:pStyle w:val="Other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Apostolos Ioannis Tzitzikostas</w:t>
            </w:r>
          </w:p>
          <w:p w14:paraId="56521695" w14:textId="787EC2EC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 xml:space="preserve">Pourcentage de propriété: 33,33333 % </w:t>
            </w:r>
            <w:r w:rsidRPr="00955EC6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0A2967A4" w14:textId="77777777" w:rsidTr="00831A15">
        <w:tc>
          <w:tcPr>
            <w:tcW w:w="4111" w:type="dxa"/>
            <w:shd w:val="clear" w:color="auto" w:fill="auto"/>
            <w:vAlign w:val="bottom"/>
          </w:tcPr>
          <w:p w14:paraId="3FB068C2" w14:textId="2BC59A62" w:rsidR="00831A15" w:rsidRPr="00955EC6" w:rsidRDefault="00831A15" w:rsidP="00073195">
            <w:pPr>
              <w:pStyle w:val="Other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1 993,00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</w:t>
            </w:r>
            <w:r w:rsidRPr="00955EC6">
              <w:rPr>
                <w:lang w:val="fr-BE"/>
              </w:rPr>
              <w:t xml:space="preserve"> </w:t>
            </w:r>
            <w:r w:rsidRPr="00955EC6">
              <w:rPr>
                <w:rStyle w:val="Other1"/>
                <w:lang w:val="fr-BE"/>
              </w:rPr>
              <w:t>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60B1889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6DAFBE6E" w14:textId="260DEDD9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  <w:r w:rsidRPr="00073195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5D65F8D6" w14:textId="77777777" w:rsidTr="00831A15">
        <w:tc>
          <w:tcPr>
            <w:tcW w:w="4111" w:type="dxa"/>
            <w:shd w:val="clear" w:color="auto" w:fill="auto"/>
            <w:vAlign w:val="bottom"/>
          </w:tcPr>
          <w:p w14:paraId="7CEA7239" w14:textId="0D5966A2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261,47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Pilea-Hortiatis)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A925BE5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492CF954" w14:textId="0FFF3C9F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  <w:r w:rsidRPr="00073195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1633E830" w14:textId="77777777" w:rsidTr="00831A15">
        <w:tc>
          <w:tcPr>
            <w:tcW w:w="4111" w:type="dxa"/>
            <w:shd w:val="clear" w:color="auto" w:fill="auto"/>
            <w:vAlign w:val="bottom"/>
          </w:tcPr>
          <w:p w14:paraId="427D663D" w14:textId="68FE1431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222,04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+ 38,86 m</w:t>
            </w:r>
            <w:r w:rsidRPr="00955EC6">
              <w:rPr>
                <w:rStyle w:val="Other1"/>
                <w:vertAlign w:val="superscript"/>
                <w:lang w:val="fr-BE"/>
              </w:rPr>
              <w:t xml:space="preserve">2 </w:t>
            </w:r>
            <w:r w:rsidRPr="00955EC6">
              <w:rPr>
                <w:rStyle w:val="Other1"/>
                <w:lang w:val="fr-BE"/>
              </w:rPr>
              <w:t>(Commune de Pilea-Hortiatis)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E593E09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5FC7FCA3" w14:textId="55D220E2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623615F" w14:textId="77777777" w:rsidTr="00831A15">
        <w:tc>
          <w:tcPr>
            <w:tcW w:w="4111" w:type="dxa"/>
            <w:shd w:val="clear" w:color="auto" w:fill="auto"/>
            <w:vAlign w:val="bottom"/>
          </w:tcPr>
          <w:p w14:paraId="557FBBAC" w14:textId="47034881" w:rsidR="00831A15" w:rsidRPr="00955EC6" w:rsidRDefault="00831A15" w:rsidP="00073195">
            <w:pPr>
              <w:pStyle w:val="Other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4 175,24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</w:t>
            </w:r>
            <w:r>
              <w:rPr>
                <w:rStyle w:val="Other1"/>
                <w:lang w:val="fr-BE"/>
              </w:rPr>
              <w:t xml:space="preserve"> </w:t>
            </w:r>
            <w:r w:rsidRPr="00955EC6">
              <w:rPr>
                <w:rStyle w:val="Other1"/>
                <w:lang w:val="fr-BE"/>
              </w:rPr>
              <w:t>Pilea-Hortiatis)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CE11BAA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204F880F" w14:textId="0A87DA5B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46A8D2D" w14:textId="77777777" w:rsidTr="00831A15">
        <w:tc>
          <w:tcPr>
            <w:tcW w:w="4111" w:type="dxa"/>
            <w:shd w:val="clear" w:color="auto" w:fill="auto"/>
            <w:vAlign w:val="bottom"/>
          </w:tcPr>
          <w:p w14:paraId="06A9DD50" w14:textId="62DB2CBE" w:rsidR="00831A15" w:rsidRPr="00955EC6" w:rsidRDefault="00831A15" w:rsidP="00037FCF">
            <w:pPr>
              <w:pStyle w:val="Bodytext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1 001,90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Penteli)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C816742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3D9BFDF6" w14:textId="79447010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3D873D1C" w14:textId="77777777" w:rsidTr="00831A15">
        <w:tc>
          <w:tcPr>
            <w:tcW w:w="4111" w:type="dxa"/>
            <w:shd w:val="clear" w:color="auto" w:fill="auto"/>
          </w:tcPr>
          <w:p w14:paraId="084025CE" w14:textId="7E2F5CBB" w:rsidR="00831A15" w:rsidRPr="00955EC6" w:rsidRDefault="00C7775C" w:rsidP="00073195">
            <w:pPr>
              <w:pStyle w:val="Other10"/>
              <w:tabs>
                <w:tab w:val="left" w:pos="2353"/>
                <w:tab w:val="left" w:pos="2941"/>
              </w:tabs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955EC6">
              <w:rPr>
                <w:rStyle w:val="Other1"/>
                <w:lang w:val="fr-BE"/>
              </w:rPr>
              <w:t xml:space="preserve"> 168,00 m</w:t>
            </w:r>
            <w:r w:rsidR="00831A15" w:rsidRPr="00955EC6"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</w:t>
            </w:r>
            <w:r w:rsidR="00831A15" w:rsidRPr="00955EC6">
              <w:rPr>
                <w:rStyle w:val="Other1"/>
                <w:lang w:val="fr-BE"/>
              </w:rPr>
              <w:t>+</w:t>
            </w:r>
            <w:r>
              <w:rPr>
                <w:rStyle w:val="Other1"/>
                <w:lang w:val="fr-BE"/>
              </w:rPr>
              <w:t xml:space="preserve"> </w:t>
            </w:r>
            <w:r w:rsidR="00831A15" w:rsidRPr="00955EC6">
              <w:rPr>
                <w:rStyle w:val="Other1"/>
                <w:lang w:val="fr-BE"/>
              </w:rPr>
              <w:t>240,00 m</w:t>
            </w:r>
            <w:r w:rsidR="00831A15" w:rsidRPr="00955EC6">
              <w:rPr>
                <w:rStyle w:val="Other1"/>
                <w:vertAlign w:val="superscript"/>
                <w:lang w:val="fr-BE"/>
              </w:rPr>
              <w:t>2</w:t>
            </w:r>
          </w:p>
          <w:p w14:paraId="355A1631" w14:textId="4B7DEAF9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1C86B6C" w14:textId="77777777" w:rsidR="00831A15" w:rsidRPr="00073195" w:rsidRDefault="00831A15" w:rsidP="00073195">
            <w:pPr>
              <w:pStyle w:val="Other10"/>
              <w:tabs>
                <w:tab w:val="left" w:pos="1293"/>
                <w:tab w:val="left" w:pos="2429"/>
              </w:tabs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</w:t>
            </w:r>
            <w:r w:rsidRPr="00073195">
              <w:rPr>
                <w:rStyle w:val="Other1"/>
                <w:lang w:val="fr-BE"/>
              </w:rPr>
              <w:tab/>
              <w:t>Ioannis</w:t>
            </w:r>
            <w:r w:rsidRPr="00073195">
              <w:rPr>
                <w:rStyle w:val="Other1"/>
                <w:lang w:val="fr-BE"/>
              </w:rPr>
              <w:tab/>
              <w:t>Tzitzikostas</w:t>
            </w:r>
          </w:p>
          <w:p w14:paraId="60CE037F" w14:textId="33A4353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 +</w:t>
            </w:r>
          </w:p>
          <w:p w14:paraId="5A69033D" w14:textId="77777777" w:rsidR="00831A15" w:rsidRPr="00073195" w:rsidRDefault="00831A15" w:rsidP="00073195">
            <w:pPr>
              <w:pStyle w:val="Other10"/>
              <w:tabs>
                <w:tab w:val="left" w:pos="1298"/>
                <w:tab w:val="left" w:pos="2434"/>
              </w:tabs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</w:t>
            </w:r>
            <w:r w:rsidRPr="00073195">
              <w:rPr>
                <w:rStyle w:val="Other1"/>
                <w:lang w:val="fr-BE"/>
              </w:rPr>
              <w:tab/>
              <w:t>Ioannis</w:t>
            </w:r>
            <w:r w:rsidRPr="00073195">
              <w:rPr>
                <w:rStyle w:val="Other1"/>
                <w:lang w:val="fr-BE"/>
              </w:rPr>
              <w:tab/>
              <w:t>Tzitzikostas</w:t>
            </w:r>
          </w:p>
          <w:p w14:paraId="5C121A49" w14:textId="6C92D612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8A1B7B6" w14:textId="77777777" w:rsidTr="00831A15">
        <w:tc>
          <w:tcPr>
            <w:tcW w:w="4111" w:type="dxa"/>
            <w:shd w:val="clear" w:color="auto" w:fill="auto"/>
            <w:vAlign w:val="bottom"/>
          </w:tcPr>
          <w:p w14:paraId="44876A6D" w14:textId="4DF469F6" w:rsidR="00831A15" w:rsidRPr="00955EC6" w:rsidRDefault="00831A15" w:rsidP="00073195">
            <w:pPr>
              <w:pStyle w:val="Bodytext10"/>
              <w:tabs>
                <w:tab w:val="left" w:pos="2353"/>
                <w:tab w:val="left" w:pos="2941"/>
              </w:tabs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110,00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1641B53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1A0ABA81" w14:textId="3FA18327" w:rsidR="00831A15" w:rsidRPr="00073195" w:rsidRDefault="00831A15" w:rsidP="00073195">
            <w:pPr>
              <w:pStyle w:val="Bodytext10"/>
              <w:tabs>
                <w:tab w:val="left" w:pos="1293"/>
                <w:tab w:val="left" w:pos="2429"/>
              </w:tabs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556534F7" w14:textId="77777777" w:rsidTr="00831A15">
        <w:tc>
          <w:tcPr>
            <w:tcW w:w="4111" w:type="dxa"/>
            <w:shd w:val="clear" w:color="auto" w:fill="auto"/>
            <w:vAlign w:val="bottom"/>
          </w:tcPr>
          <w:p w14:paraId="6BFB0749" w14:textId="6E7724B1" w:rsidR="00831A15" w:rsidRPr="00955EC6" w:rsidRDefault="00831A15" w:rsidP="00073195">
            <w:pPr>
              <w:pStyle w:val="Bodytext10"/>
              <w:tabs>
                <w:tab w:val="left" w:pos="2353"/>
                <w:tab w:val="left" w:pos="2941"/>
              </w:tabs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110,00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46BDE40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18537967" w14:textId="751857E2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41BE20C8" w14:textId="77777777" w:rsidTr="00831A15">
        <w:tc>
          <w:tcPr>
            <w:tcW w:w="4111" w:type="dxa"/>
            <w:shd w:val="clear" w:color="auto" w:fill="auto"/>
            <w:vAlign w:val="bottom"/>
          </w:tcPr>
          <w:p w14:paraId="1788A9B1" w14:textId="74076470" w:rsidR="00831A15" w:rsidRPr="00955EC6" w:rsidRDefault="00831A15" w:rsidP="00073195">
            <w:pPr>
              <w:pStyle w:val="Bodytext10"/>
              <w:tabs>
                <w:tab w:val="left" w:pos="2353"/>
                <w:tab w:val="left" w:pos="2941"/>
              </w:tabs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1 047,00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Orchomenos)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2D7EBC1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70E2A418" w14:textId="1B2B4CDB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4EDE6685" w14:textId="77777777" w:rsidTr="00831A15">
        <w:tc>
          <w:tcPr>
            <w:tcW w:w="4111" w:type="dxa"/>
            <w:shd w:val="clear" w:color="auto" w:fill="auto"/>
            <w:vAlign w:val="bottom"/>
          </w:tcPr>
          <w:p w14:paraId="67C5D52D" w14:textId="4C9A8ACC" w:rsidR="00831A15" w:rsidRPr="00955EC6" w:rsidRDefault="00831A15" w:rsidP="00073195">
            <w:pPr>
              <w:pStyle w:val="Bodytext10"/>
              <w:tabs>
                <w:tab w:val="left" w:pos="2353"/>
                <w:tab w:val="left" w:pos="2941"/>
              </w:tabs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110,00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</w:t>
            </w:r>
            <w:r w:rsidRPr="00955EC6">
              <w:rPr>
                <w:rStyle w:val="Other1"/>
                <w:u w:val="single"/>
                <w:lang w:val="fr-BE"/>
              </w:rPr>
              <w:t>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DC5351E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2B900361" w14:textId="11A51D3A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33,33333 %</w:t>
            </w:r>
          </w:p>
        </w:tc>
      </w:tr>
      <w:tr w:rsidR="00831A15" w:rsidRPr="00AE34ED" w14:paraId="337A9A09" w14:textId="77777777" w:rsidTr="00831A15">
        <w:tc>
          <w:tcPr>
            <w:tcW w:w="4111" w:type="dxa"/>
            <w:shd w:val="clear" w:color="auto" w:fill="auto"/>
            <w:vAlign w:val="bottom"/>
          </w:tcPr>
          <w:p w14:paraId="02F94BF7" w14:textId="0863FB18" w:rsidR="00831A15" w:rsidRPr="00955EC6" w:rsidRDefault="00831A15" w:rsidP="00073195">
            <w:pPr>
              <w:pStyle w:val="Bodytext10"/>
              <w:tabs>
                <w:tab w:val="left" w:pos="2353"/>
                <w:tab w:val="left" w:pos="2941"/>
              </w:tabs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lastRenderedPageBreak/>
              <w:t>Appartement 110,00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E7FF343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30E3EFFD" w14:textId="064360E3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620DEEBB" w14:textId="77777777" w:rsidTr="00831A15">
        <w:tc>
          <w:tcPr>
            <w:tcW w:w="4111" w:type="dxa"/>
            <w:shd w:val="clear" w:color="auto" w:fill="auto"/>
            <w:vAlign w:val="bottom"/>
          </w:tcPr>
          <w:p w14:paraId="6CD93A13" w14:textId="777B9B19" w:rsidR="00831A15" w:rsidRPr="00955EC6" w:rsidRDefault="00831A15" w:rsidP="00073195">
            <w:pPr>
              <w:pStyle w:val="Other1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Terrain 630,00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0B701C7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6495CE08" w14:textId="518C2094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459FC710" w14:textId="77777777" w:rsidTr="00831A15">
        <w:tc>
          <w:tcPr>
            <w:tcW w:w="4111" w:type="dxa"/>
            <w:shd w:val="clear" w:color="auto" w:fill="auto"/>
            <w:vAlign w:val="bottom"/>
          </w:tcPr>
          <w:p w14:paraId="101207EC" w14:textId="72013C76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Espace de stockage 50,00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D64EEF5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1EC6A474" w14:textId="07CAB6E5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11,11000 %</w:t>
            </w:r>
          </w:p>
        </w:tc>
      </w:tr>
      <w:tr w:rsidR="00831A15" w:rsidRPr="00AE34ED" w14:paraId="6F1C8756" w14:textId="77777777" w:rsidTr="00831A15">
        <w:tc>
          <w:tcPr>
            <w:tcW w:w="4111" w:type="dxa"/>
            <w:shd w:val="clear" w:color="auto" w:fill="auto"/>
            <w:vAlign w:val="bottom"/>
          </w:tcPr>
          <w:p w14:paraId="2C2BF561" w14:textId="1348C231" w:rsidR="00831A15" w:rsidRPr="00955EC6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955EC6">
              <w:rPr>
                <w:rStyle w:val="Other1"/>
                <w:lang w:val="fr-BE"/>
              </w:rPr>
              <w:t>Appartement 86,00 m</w:t>
            </w:r>
            <w:r w:rsidRPr="00955EC6">
              <w:rPr>
                <w:rStyle w:val="Other1"/>
                <w:vertAlign w:val="superscript"/>
                <w:lang w:val="fr-BE"/>
              </w:rPr>
              <w:t>2</w:t>
            </w:r>
            <w:r w:rsidRPr="00955EC6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EC47A21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2D715026" w14:textId="0157B3EE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50.00000 %</w:t>
            </w:r>
          </w:p>
        </w:tc>
      </w:tr>
      <w:tr w:rsidR="00831A15" w:rsidRPr="00AE34ED" w14:paraId="392523DC" w14:textId="77777777" w:rsidTr="00831A15">
        <w:tc>
          <w:tcPr>
            <w:tcW w:w="4111" w:type="dxa"/>
            <w:shd w:val="clear" w:color="auto" w:fill="auto"/>
            <w:vAlign w:val="bottom"/>
          </w:tcPr>
          <w:p w14:paraId="754DDD11" w14:textId="5CC811CE" w:rsidR="00831A15" w:rsidRPr="003110EE" w:rsidRDefault="00831A15" w:rsidP="00073195">
            <w:pPr>
              <w:pStyle w:val="Bodytext10"/>
              <w:spacing w:after="0"/>
              <w:rPr>
                <w:rStyle w:val="Other1"/>
                <w:lang w:val="fr-BE"/>
              </w:rPr>
            </w:pPr>
            <w:r>
              <w:rPr>
                <w:rStyle w:val="Other1"/>
                <w:lang w:val="cs-CZ" w:eastAsia="cs-CZ" w:bidi="cs-CZ"/>
              </w:rPr>
              <w:t xml:space="preserve">Appartement </w:t>
            </w:r>
            <w:r w:rsidRPr="003110EE">
              <w:rPr>
                <w:rStyle w:val="Other1"/>
                <w:lang w:val="fr-BE"/>
              </w:rPr>
              <w:t>114,00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</w:t>
            </w:r>
            <w:r>
              <w:rPr>
                <w:rStyle w:val="Other1"/>
                <w:lang w:val="cs-CZ" w:eastAsia="cs-CZ" w:bidi="cs-CZ"/>
              </w:rPr>
              <w:t xml:space="preserve">(Commune de </w:t>
            </w:r>
            <w:r w:rsidRPr="003110EE">
              <w:rPr>
                <w:rStyle w:val="Other1"/>
                <w:lang w:val="fr-BE"/>
              </w:rPr>
              <w:t>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E016271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4726DE26" w14:textId="5B0C9055" w:rsidR="00831A15" w:rsidRPr="00073195" w:rsidRDefault="00831A15" w:rsidP="00073195">
            <w:pPr>
              <w:pStyle w:val="Other10"/>
              <w:rPr>
                <w:rStyle w:val="Other1"/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188E31E9" w14:textId="77777777" w:rsidTr="00831A15">
        <w:tc>
          <w:tcPr>
            <w:tcW w:w="4111" w:type="dxa"/>
            <w:shd w:val="clear" w:color="auto" w:fill="auto"/>
            <w:vAlign w:val="bottom"/>
          </w:tcPr>
          <w:p w14:paraId="3DDBF770" w14:textId="795763F4" w:rsidR="00831A15" w:rsidRDefault="00831A15" w:rsidP="00073195">
            <w:pPr>
              <w:pStyle w:val="Bodytext10"/>
              <w:spacing w:after="0"/>
              <w:rPr>
                <w:lang w:val="cs-CZ" w:eastAsia="cs-CZ" w:bidi="cs-CZ"/>
              </w:rPr>
            </w:pPr>
            <w:r w:rsidRPr="003110EE">
              <w:rPr>
                <w:rStyle w:val="Other1"/>
                <w:lang w:val="fr-BE"/>
              </w:rPr>
              <w:t>Espace de stockage 22,50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FF93B08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3AB04D31" w14:textId="5F5F095D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3DA507F4" w14:textId="77777777" w:rsidTr="00831A15">
        <w:tc>
          <w:tcPr>
            <w:tcW w:w="4111" w:type="dxa"/>
            <w:shd w:val="clear" w:color="auto" w:fill="auto"/>
            <w:vAlign w:val="bottom"/>
          </w:tcPr>
          <w:p w14:paraId="0E6B413F" w14:textId="65C3B9B7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Espace de stockage 22,50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9412DB3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43B2CE66" w14:textId="4FB5C9A3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5926779E" w14:textId="77777777" w:rsidTr="00831A15">
        <w:tc>
          <w:tcPr>
            <w:tcW w:w="4111" w:type="dxa"/>
            <w:shd w:val="clear" w:color="auto" w:fill="auto"/>
            <w:vAlign w:val="bottom"/>
          </w:tcPr>
          <w:p w14:paraId="3005E610" w14:textId="5CE3C46A" w:rsidR="00831A15" w:rsidRPr="003110EE" w:rsidRDefault="00831A15" w:rsidP="00073195">
            <w:pPr>
              <w:pStyle w:val="Other1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Appartement 142,00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</w:t>
            </w:r>
            <w:r w:rsidRPr="003110EE">
              <w:rPr>
                <w:lang w:val="fr-BE"/>
              </w:rPr>
              <w:t xml:space="preserve"> </w:t>
            </w:r>
            <w:r w:rsidRPr="003110EE">
              <w:rPr>
                <w:rStyle w:val="Other1"/>
                <w:lang w:val="fr-BE"/>
              </w:rPr>
              <w:t>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BB53399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6D57B778" w14:textId="10175BBD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675F0B1C" w14:textId="77777777" w:rsidTr="00831A15">
        <w:tc>
          <w:tcPr>
            <w:tcW w:w="4111" w:type="dxa"/>
            <w:shd w:val="clear" w:color="auto" w:fill="auto"/>
            <w:vAlign w:val="bottom"/>
          </w:tcPr>
          <w:p w14:paraId="4A96CE9A" w14:textId="694100E7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Appartement 86,00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3325357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1680D459" w14:textId="06D71C9A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09E3F924" w14:textId="77777777" w:rsidTr="00831A15">
        <w:tc>
          <w:tcPr>
            <w:tcW w:w="4111" w:type="dxa"/>
            <w:shd w:val="clear" w:color="auto" w:fill="auto"/>
            <w:vAlign w:val="bottom"/>
          </w:tcPr>
          <w:p w14:paraId="54660432" w14:textId="4C54DAF3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Espace de stockage 10,50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80D29CB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68BBDB96" w14:textId="0570F646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56805759" w14:textId="77777777" w:rsidTr="00831A15">
        <w:tc>
          <w:tcPr>
            <w:tcW w:w="4111" w:type="dxa"/>
            <w:shd w:val="clear" w:color="auto" w:fill="auto"/>
            <w:vAlign w:val="bottom"/>
          </w:tcPr>
          <w:p w14:paraId="79CF2288" w14:textId="4F9FD19D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Appartement 114,00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D9EA729" w14:textId="77777777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Apostolos Ioannis Tzitzikostas</w:t>
            </w:r>
          </w:p>
          <w:p w14:paraId="1A6CAEF3" w14:textId="59A482FE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2D3AAF4E" w14:textId="77777777" w:rsidTr="00831A15">
        <w:tc>
          <w:tcPr>
            <w:tcW w:w="4111" w:type="dxa"/>
            <w:shd w:val="clear" w:color="auto" w:fill="auto"/>
            <w:vAlign w:val="bottom"/>
          </w:tcPr>
          <w:p w14:paraId="4593ED61" w14:textId="5B69EC42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Espace de stockage 10,50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A64CB32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7067170" w14:textId="17422085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0086364E" w14:textId="77777777" w:rsidTr="00831A15">
        <w:tc>
          <w:tcPr>
            <w:tcW w:w="4111" w:type="dxa"/>
            <w:shd w:val="clear" w:color="auto" w:fill="auto"/>
            <w:vAlign w:val="bottom"/>
          </w:tcPr>
          <w:p w14:paraId="075705DC" w14:textId="3F44CFCF" w:rsidR="00831A15" w:rsidRPr="003110EE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3110EE">
              <w:rPr>
                <w:rStyle w:val="Other1"/>
                <w:lang w:val="fr-BE"/>
              </w:rPr>
              <w:t>Appartement 142,00 m</w:t>
            </w:r>
            <w:r w:rsidRPr="003110EE">
              <w:rPr>
                <w:rStyle w:val="Other1"/>
                <w:vertAlign w:val="superscript"/>
                <w:lang w:val="fr-BE"/>
              </w:rPr>
              <w:t>2</w:t>
            </w:r>
            <w:r w:rsidRPr="003110EE">
              <w:rPr>
                <w:rStyle w:val="Other1"/>
                <w:lang w:val="fr-BE"/>
              </w:rPr>
              <w:t xml:space="preserve"> (Commune de Kifissia)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CF52358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08885EA" w14:textId="5EE6446A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50,00000 %</w:t>
            </w:r>
          </w:p>
        </w:tc>
      </w:tr>
      <w:tr w:rsidR="00831A15" w:rsidRPr="00AE34ED" w14:paraId="54AA0F8B" w14:textId="77777777" w:rsidTr="00831A15">
        <w:tc>
          <w:tcPr>
            <w:tcW w:w="4111" w:type="dxa"/>
            <w:shd w:val="clear" w:color="auto" w:fill="auto"/>
            <w:vAlign w:val="bottom"/>
          </w:tcPr>
          <w:p w14:paraId="31E89408" w14:textId="0C492949" w:rsidR="00831A15" w:rsidRPr="003110EE" w:rsidRDefault="00686B6E" w:rsidP="00073195">
            <w:pPr>
              <w:pStyle w:val="Other1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3110EE">
              <w:rPr>
                <w:rStyle w:val="Other1"/>
                <w:lang w:val="fr-BE"/>
              </w:rPr>
              <w:t xml:space="preserve"> 161,51 m</w:t>
            </w:r>
            <w:r w:rsidR="00831A15" w:rsidRPr="003110EE">
              <w:rPr>
                <w:rStyle w:val="Other1"/>
                <w:vertAlign w:val="superscript"/>
                <w:lang w:val="fr-BE"/>
              </w:rPr>
              <w:t>2</w:t>
            </w:r>
            <w:r w:rsidR="00831A15" w:rsidRPr="003110EE">
              <w:rPr>
                <w:rStyle w:val="Other1"/>
                <w:lang w:val="fr-BE"/>
              </w:rPr>
              <w:t xml:space="preserve"> (Commune de Kal</w:t>
            </w:r>
            <w:r w:rsidR="00831A15" w:rsidRPr="003110EE">
              <w:rPr>
                <w:rStyle w:val="Other1"/>
                <w:lang w:val="fr-BE" w:eastAsia="it-IT" w:bidi="it-IT"/>
              </w:rPr>
              <w:t>amari</w:t>
            </w:r>
            <w:r w:rsidR="00831A15" w:rsidRPr="003110EE">
              <w:rPr>
                <w:rStyle w:val="Other1"/>
                <w:lang w:val="fr-BE"/>
              </w:rPr>
              <w:t>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FF05A4D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4283C85A" w14:textId="42DB75E4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858446E" w14:textId="77777777" w:rsidTr="00831A15">
        <w:tc>
          <w:tcPr>
            <w:tcW w:w="4111" w:type="dxa"/>
            <w:shd w:val="clear" w:color="auto" w:fill="auto"/>
            <w:vAlign w:val="bottom"/>
          </w:tcPr>
          <w:p w14:paraId="62645ED7" w14:textId="337CB415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Espace de stockage 130,87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(Commune de 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251D663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F973EFD" w14:textId="78468E6E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6DC76A87" w14:textId="77777777" w:rsidTr="00831A15">
        <w:tc>
          <w:tcPr>
            <w:tcW w:w="4111" w:type="dxa"/>
            <w:shd w:val="clear" w:color="auto" w:fill="auto"/>
            <w:vAlign w:val="bottom"/>
          </w:tcPr>
          <w:p w14:paraId="065CF108" w14:textId="2A66110C" w:rsidR="00831A15" w:rsidRPr="00073195" w:rsidRDefault="00686B6E" w:rsidP="00073195">
            <w:pPr>
              <w:pStyle w:val="Other1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73195">
              <w:rPr>
                <w:rStyle w:val="Other1"/>
                <w:lang w:val="fr-BE"/>
              </w:rPr>
              <w:t xml:space="preserve"> 273,08 m</w:t>
            </w:r>
            <w:r w:rsidR="00831A15" w:rsidRPr="00073195">
              <w:rPr>
                <w:rStyle w:val="Other1"/>
                <w:vertAlign w:val="superscript"/>
                <w:lang w:val="fr-BE"/>
              </w:rPr>
              <w:t>2</w:t>
            </w:r>
            <w:r w:rsidR="00831A15" w:rsidRPr="00073195">
              <w:rPr>
                <w:rStyle w:val="Other1"/>
                <w:lang w:val="fr-BE"/>
              </w:rPr>
              <w:t xml:space="preserve"> (Commune de 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32A4E72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697849E" w14:textId="0AEE42C0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  <w:r w:rsidRPr="00EB1317">
              <w:rPr>
                <w:rStyle w:val="Other1"/>
                <w:lang w:val="fr-BE"/>
              </w:rPr>
              <w:tab/>
              <w:t>__</w:t>
            </w:r>
          </w:p>
        </w:tc>
      </w:tr>
      <w:tr w:rsidR="00831A15" w:rsidRPr="00AE34ED" w14:paraId="16A9485F" w14:textId="77777777" w:rsidTr="00831A15">
        <w:tc>
          <w:tcPr>
            <w:tcW w:w="4111" w:type="dxa"/>
            <w:shd w:val="clear" w:color="auto" w:fill="auto"/>
            <w:vAlign w:val="bottom"/>
          </w:tcPr>
          <w:p w14:paraId="3393BD77" w14:textId="344F9E7C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Espace de stockage 148,28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(Commune de 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10590E4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45D85107" w14:textId="0F92E612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05569E2A" w14:textId="77777777" w:rsidTr="00831A15">
        <w:tc>
          <w:tcPr>
            <w:tcW w:w="4111" w:type="dxa"/>
            <w:shd w:val="clear" w:color="auto" w:fill="auto"/>
            <w:vAlign w:val="bottom"/>
          </w:tcPr>
          <w:p w14:paraId="27FD6048" w14:textId="52C04571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Appartement 98,13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(Commune de 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98AC509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E635F95" w14:textId="6E73BD15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1A040124" w14:textId="77777777" w:rsidTr="00831A15">
        <w:tc>
          <w:tcPr>
            <w:tcW w:w="4111" w:type="dxa"/>
            <w:shd w:val="clear" w:color="auto" w:fill="auto"/>
            <w:vAlign w:val="bottom"/>
          </w:tcPr>
          <w:p w14:paraId="049369B3" w14:textId="09866B35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Emplacement de stationnement 10,13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>Commune de</w:t>
            </w:r>
            <w:r w:rsidRPr="00073195">
              <w:rPr>
                <w:lang w:val="fr-BE"/>
              </w:rPr>
              <w:t xml:space="preserve"> </w:t>
            </w:r>
            <w:r w:rsidRPr="00073195">
              <w:rPr>
                <w:rStyle w:val="Other1"/>
                <w:u w:val="single"/>
                <w:lang w:val="fr-BE"/>
              </w:rPr>
              <w:t>Kalamaria)</w:t>
            </w:r>
            <w:r w:rsidRPr="00073195">
              <w:rPr>
                <w:rStyle w:val="Other1"/>
                <w:lang w:val="fr-BE"/>
              </w:rPr>
              <w:tab/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847D490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264AAE0D" w14:textId="7AB4D82D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3278E7F5" w14:textId="77777777" w:rsidTr="00831A15">
        <w:tc>
          <w:tcPr>
            <w:tcW w:w="4111" w:type="dxa"/>
            <w:shd w:val="clear" w:color="auto" w:fill="auto"/>
            <w:vAlign w:val="bottom"/>
          </w:tcPr>
          <w:p w14:paraId="7EE4FDAD" w14:textId="56F5DDD1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Emplacement de stationnement 10,13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73195">
              <w:rPr>
                <w:rStyle w:val="Other1"/>
                <w:lang w:val="fr-BE"/>
              </w:rPr>
              <w:t>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1C51923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1E4D2D4" w14:textId="634E5832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 _</w:t>
            </w:r>
          </w:p>
        </w:tc>
      </w:tr>
      <w:tr w:rsidR="00831A15" w:rsidRPr="00AE34ED" w14:paraId="05563896" w14:textId="77777777" w:rsidTr="00831A15">
        <w:tc>
          <w:tcPr>
            <w:tcW w:w="4111" w:type="dxa"/>
            <w:shd w:val="clear" w:color="auto" w:fill="auto"/>
            <w:vAlign w:val="bottom"/>
          </w:tcPr>
          <w:p w14:paraId="0FA1B3C8" w14:textId="561636C4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Emplacement de stationnement 10,13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73195">
              <w:rPr>
                <w:rStyle w:val="Other1"/>
                <w:lang w:val="fr-BE"/>
              </w:rPr>
              <w:t>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DE28196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497AC14B" w14:textId="77068963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009FF222" w14:textId="77777777" w:rsidTr="00831A15">
        <w:tc>
          <w:tcPr>
            <w:tcW w:w="4111" w:type="dxa"/>
            <w:shd w:val="clear" w:color="auto" w:fill="auto"/>
          </w:tcPr>
          <w:p w14:paraId="2BDB07AA" w14:textId="51E50C34" w:rsidR="00831A15" w:rsidRPr="00073195" w:rsidRDefault="00686B6E" w:rsidP="00073195">
            <w:pPr>
              <w:pStyle w:val="Bodytext10"/>
              <w:spacing w:after="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73195">
              <w:rPr>
                <w:rStyle w:val="Other1"/>
                <w:lang w:val="fr-BE"/>
              </w:rPr>
              <w:t xml:space="preserve"> 76,76 m</w:t>
            </w:r>
            <w:r w:rsidR="00831A15" w:rsidRPr="00073195">
              <w:rPr>
                <w:rStyle w:val="Other1"/>
                <w:vertAlign w:val="superscript"/>
                <w:lang w:val="fr-BE"/>
              </w:rPr>
              <w:t>2</w:t>
            </w:r>
            <w:r w:rsidR="00831A15" w:rsidRPr="00073195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788663B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0CC1C49A" w14:textId="07EBB1A7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645866DE" w14:textId="77777777" w:rsidTr="00831A15">
        <w:tc>
          <w:tcPr>
            <w:tcW w:w="4111" w:type="dxa"/>
            <w:shd w:val="clear" w:color="auto" w:fill="auto"/>
            <w:vAlign w:val="bottom"/>
          </w:tcPr>
          <w:p w14:paraId="4BE824D2" w14:textId="30678EB4" w:rsidR="00831A15" w:rsidRPr="00073195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Emplacement de stationnement 10,13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73195">
              <w:rPr>
                <w:rStyle w:val="Other1"/>
                <w:lang w:val="fr-BE"/>
              </w:rPr>
              <w:t>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D85A0FD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23D959D8" w14:textId="6E0E5F8C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6E5A431" w14:textId="77777777" w:rsidTr="00831A15">
        <w:tc>
          <w:tcPr>
            <w:tcW w:w="4111" w:type="dxa"/>
            <w:shd w:val="clear" w:color="auto" w:fill="auto"/>
            <w:vAlign w:val="bottom"/>
          </w:tcPr>
          <w:p w14:paraId="13055F9E" w14:textId="3C14C2FC" w:rsidR="00831A15" w:rsidRPr="00073195" w:rsidRDefault="00686B6E" w:rsidP="00037FCF">
            <w:pPr>
              <w:pStyle w:val="Other10"/>
              <w:spacing w:after="24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73195">
              <w:rPr>
                <w:rStyle w:val="Other1"/>
                <w:lang w:val="fr-BE"/>
              </w:rPr>
              <w:t xml:space="preserve"> 110,65 m</w:t>
            </w:r>
            <w:r w:rsidR="00831A15" w:rsidRPr="00073195">
              <w:rPr>
                <w:rStyle w:val="Other1"/>
                <w:vertAlign w:val="superscript"/>
                <w:lang w:val="fr-BE"/>
              </w:rPr>
              <w:t>2</w:t>
            </w:r>
            <w:r w:rsidR="00831A15" w:rsidRPr="00073195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7ECA5EE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031F089" w14:textId="2DD1ED74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70EDFB1E" w14:textId="77777777" w:rsidTr="00831A15">
        <w:tc>
          <w:tcPr>
            <w:tcW w:w="4111" w:type="dxa"/>
            <w:shd w:val="clear" w:color="auto" w:fill="auto"/>
            <w:vAlign w:val="bottom"/>
          </w:tcPr>
          <w:p w14:paraId="522A3206" w14:textId="06EC0058" w:rsidR="00831A15" w:rsidRPr="00073195" w:rsidRDefault="00686B6E" w:rsidP="00073195">
            <w:pPr>
              <w:pStyle w:val="Other1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73195">
              <w:rPr>
                <w:rStyle w:val="Other1"/>
                <w:lang w:val="fr-BE"/>
              </w:rPr>
              <w:t xml:space="preserve"> 45,00 m</w:t>
            </w:r>
            <w:r w:rsidR="00831A15" w:rsidRPr="00073195">
              <w:rPr>
                <w:rStyle w:val="Other1"/>
                <w:vertAlign w:val="superscript"/>
                <w:lang w:val="fr-BE"/>
              </w:rPr>
              <w:t>2</w:t>
            </w:r>
            <w:r w:rsidR="00831A15" w:rsidRPr="00073195">
              <w:rPr>
                <w:rStyle w:val="Other1"/>
                <w:lang w:val="fr-BE"/>
              </w:rPr>
              <w:t xml:space="preserve"> (Commune de 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CAC7CD3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7CDE599" w14:textId="498C1F0C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43919C87" w14:textId="77777777" w:rsidTr="00831A15">
        <w:tc>
          <w:tcPr>
            <w:tcW w:w="4111" w:type="dxa"/>
            <w:shd w:val="clear" w:color="auto" w:fill="auto"/>
            <w:vAlign w:val="bottom"/>
          </w:tcPr>
          <w:p w14:paraId="34C090AE" w14:textId="0E4B3AF1" w:rsidR="00831A15" w:rsidRPr="00073195" w:rsidRDefault="00831A15" w:rsidP="00073195">
            <w:pPr>
              <w:pStyle w:val="Other10"/>
              <w:rPr>
                <w:lang w:val="fr-BE"/>
              </w:rPr>
            </w:pPr>
            <w:r w:rsidRPr="00073195">
              <w:rPr>
                <w:rStyle w:val="Other1"/>
                <w:lang w:val="fr-BE"/>
              </w:rPr>
              <w:t>Terrain 407,46 m</w:t>
            </w:r>
            <w:r w:rsidRPr="00073195">
              <w:rPr>
                <w:rStyle w:val="Other1"/>
                <w:vertAlign w:val="superscript"/>
                <w:lang w:val="fr-BE"/>
              </w:rPr>
              <w:t>2</w:t>
            </w:r>
            <w:r w:rsidRPr="00073195">
              <w:rPr>
                <w:rStyle w:val="Other1"/>
                <w:lang w:val="fr-BE"/>
              </w:rPr>
              <w:t xml:space="preserve"> (Commune d</w:t>
            </w:r>
            <w:r>
              <w:rPr>
                <w:rStyle w:val="Other1"/>
                <w:lang w:val="fr-BE"/>
              </w:rPr>
              <w:t xml:space="preserve">e </w:t>
            </w:r>
            <w:r w:rsidRPr="00073195">
              <w:rPr>
                <w:rStyle w:val="Other1"/>
                <w:lang w:val="fr-BE"/>
              </w:rPr>
              <w:lastRenderedPageBreak/>
              <w:t>Thessaloniki)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D1EF323" w14:textId="77777777" w:rsidR="00831A15" w:rsidRPr="00EB1317" w:rsidRDefault="00831A15" w:rsidP="0007319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lastRenderedPageBreak/>
              <w:t>Apostolos Ioannis Tzitzikostas</w:t>
            </w:r>
          </w:p>
          <w:p w14:paraId="5A7B3448" w14:textId="51C46671" w:rsidR="00831A15" w:rsidRPr="00EB1317" w:rsidRDefault="00831A15" w:rsidP="0007319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lastRenderedPageBreak/>
              <w:t>Pourcentage de propriété: 12,16000 %</w:t>
            </w:r>
          </w:p>
        </w:tc>
      </w:tr>
      <w:tr w:rsidR="00831A15" w:rsidRPr="00AE34ED" w14:paraId="1B03D5D2" w14:textId="77777777" w:rsidTr="00831A15">
        <w:tc>
          <w:tcPr>
            <w:tcW w:w="4111" w:type="dxa"/>
            <w:shd w:val="clear" w:color="auto" w:fill="auto"/>
          </w:tcPr>
          <w:p w14:paraId="69658524" w14:textId="7FA5B76E" w:rsidR="00831A15" w:rsidRPr="00073195" w:rsidRDefault="00686B6E" w:rsidP="00F12AE2">
            <w:pPr>
              <w:pStyle w:val="Bodytext10"/>
              <w:spacing w:after="0"/>
              <w:rPr>
                <w:lang w:val="fr-BE"/>
              </w:rPr>
            </w:pPr>
            <w:r>
              <w:rPr>
                <w:rStyle w:val="Other1"/>
                <w:lang w:val="fr-BE"/>
              </w:rPr>
              <w:lastRenderedPageBreak/>
              <w:t>Magasin</w:t>
            </w:r>
            <w:r w:rsidR="00831A15" w:rsidRPr="00073195">
              <w:rPr>
                <w:rStyle w:val="Other1"/>
                <w:lang w:val="fr-BE"/>
              </w:rPr>
              <w:t xml:space="preserve"> 90,46 m</w:t>
            </w:r>
            <w:r w:rsidR="00831A15" w:rsidRPr="00073195">
              <w:rPr>
                <w:rStyle w:val="Other1"/>
                <w:vertAlign w:val="superscript"/>
                <w:lang w:val="fr-BE"/>
              </w:rPr>
              <w:t>2</w:t>
            </w:r>
            <w:r w:rsidR="00831A15" w:rsidRPr="00073195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1A6A12B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76B1B89A" w14:textId="619B8FF8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199AC957" w14:textId="77777777" w:rsidTr="00831A15">
        <w:tc>
          <w:tcPr>
            <w:tcW w:w="4111" w:type="dxa"/>
            <w:shd w:val="clear" w:color="auto" w:fill="auto"/>
            <w:vAlign w:val="bottom"/>
          </w:tcPr>
          <w:p w14:paraId="7979673E" w14:textId="5731AA44" w:rsidR="00831A15" w:rsidRPr="00037FCF" w:rsidRDefault="00831A15" w:rsidP="00F12AE2">
            <w:pPr>
              <w:pStyle w:val="Other10"/>
              <w:rPr>
                <w:rStyle w:val="Other1"/>
                <w:lang w:val="fr-BE"/>
              </w:rPr>
            </w:pPr>
            <w:r>
              <w:rPr>
                <w:rStyle w:val="Other1"/>
                <w:lang w:val="sk-SK" w:eastAsia="sk-SK" w:bidi="sk-SK"/>
              </w:rPr>
              <w:t xml:space="preserve">Terrain </w:t>
            </w:r>
            <w:r w:rsidRPr="00037FCF">
              <w:rPr>
                <w:rStyle w:val="Other1"/>
                <w:lang w:val="fr-BE"/>
              </w:rPr>
              <w:t>840,41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Kalamaria)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D76C9DF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417AA864" w14:textId="51DF87C5" w:rsidR="00831A15" w:rsidRPr="00EB1317" w:rsidRDefault="00831A15" w:rsidP="00F12AE2">
            <w:pPr>
              <w:pStyle w:val="Other10"/>
              <w:rPr>
                <w:rStyle w:val="Other1"/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0,70000 %</w:t>
            </w:r>
          </w:p>
        </w:tc>
      </w:tr>
      <w:tr w:rsidR="00831A15" w:rsidRPr="00AE34ED" w14:paraId="698DC2AB" w14:textId="77777777" w:rsidTr="00831A15">
        <w:tc>
          <w:tcPr>
            <w:tcW w:w="4111" w:type="dxa"/>
            <w:shd w:val="clear" w:color="auto" w:fill="auto"/>
          </w:tcPr>
          <w:p w14:paraId="2AB0BDB5" w14:textId="793A7D35" w:rsidR="00831A15" w:rsidRDefault="00686B6E" w:rsidP="00F12AE2">
            <w:pPr>
              <w:pStyle w:val="Bodytext10"/>
              <w:spacing w:after="0"/>
              <w:rPr>
                <w:lang w:val="sk-SK" w:eastAsia="sk-SK" w:bidi="sk-SK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37FCF">
              <w:rPr>
                <w:rStyle w:val="Other1"/>
                <w:lang w:val="fr-BE"/>
              </w:rPr>
              <w:t xml:space="preserve"> 57,60 m</w:t>
            </w:r>
            <w:r w:rsidR="00831A15" w:rsidRPr="00037FCF">
              <w:rPr>
                <w:rStyle w:val="Other1"/>
                <w:vertAlign w:val="superscript"/>
                <w:lang w:val="fr-BE"/>
              </w:rPr>
              <w:t>2</w:t>
            </w:r>
            <w:r w:rsidR="00831A15" w:rsidRPr="00037FCF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532EFD4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96A9973" w14:textId="1CB6C570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6EEFE413" w14:textId="77777777" w:rsidTr="00831A15">
        <w:tc>
          <w:tcPr>
            <w:tcW w:w="4111" w:type="dxa"/>
            <w:shd w:val="clear" w:color="auto" w:fill="auto"/>
          </w:tcPr>
          <w:p w14:paraId="6B430D8D" w14:textId="7FE1E727" w:rsidR="00831A15" w:rsidRPr="00037FCF" w:rsidRDefault="00831A15" w:rsidP="00F12AE2">
            <w:pPr>
              <w:pStyle w:val="Other10"/>
              <w:tabs>
                <w:tab w:val="left" w:pos="460"/>
                <w:tab w:val="left" w:pos="2011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Appartement + Terrain 162,97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+ 12,10 m</w:t>
            </w:r>
            <w:r w:rsidRPr="00037FCF">
              <w:rPr>
                <w:rStyle w:val="Other1"/>
                <w:vertAlign w:val="superscript"/>
                <w:lang w:val="fr-BE"/>
              </w:rPr>
              <w:t xml:space="preserve">2 </w:t>
            </w:r>
            <w:r w:rsidRPr="00037FCF">
              <w:rPr>
                <w:rStyle w:val="Other1"/>
                <w:lang w:val="fr-BE"/>
              </w:rPr>
              <w:t>+ 667,22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ab/>
              <w:t>(</w:t>
            </w:r>
            <w:r>
              <w:rPr>
                <w:rStyle w:val="Other1"/>
                <w:lang w:val="fr-BE"/>
              </w:rPr>
              <w:t>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BBF3891" w14:textId="77777777" w:rsidR="00831A15" w:rsidRPr="00EB1317" w:rsidRDefault="00831A15" w:rsidP="00F12AE2">
            <w:pPr>
              <w:pStyle w:val="Other10"/>
              <w:rPr>
                <w:rStyle w:val="Other1"/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6D72C54A" w14:textId="79CA57D8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100,00000 % (appartement)+</w:t>
            </w:r>
          </w:p>
          <w:p w14:paraId="670789AA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066BC1A1" w14:textId="56EED4DB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50,00000 % (terrain)</w:t>
            </w:r>
          </w:p>
        </w:tc>
      </w:tr>
      <w:tr w:rsidR="00831A15" w:rsidRPr="00AE34ED" w14:paraId="650FD6AA" w14:textId="77777777" w:rsidTr="00831A15">
        <w:tc>
          <w:tcPr>
            <w:tcW w:w="4111" w:type="dxa"/>
            <w:shd w:val="clear" w:color="auto" w:fill="auto"/>
          </w:tcPr>
          <w:p w14:paraId="702C230C" w14:textId="4895F0C7" w:rsidR="00831A15" w:rsidRPr="00037FCF" w:rsidRDefault="00686B6E" w:rsidP="00F12AE2">
            <w:pPr>
              <w:pStyle w:val="Bodytext10"/>
              <w:tabs>
                <w:tab w:val="left" w:pos="460"/>
                <w:tab w:val="left" w:pos="2011"/>
              </w:tabs>
              <w:spacing w:after="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37FCF">
              <w:rPr>
                <w:rStyle w:val="Other1"/>
                <w:lang w:val="fr-BE"/>
              </w:rPr>
              <w:t xml:space="preserve"> 53,70 m</w:t>
            </w:r>
            <w:r w:rsidR="00831A15" w:rsidRPr="00037FCF">
              <w:rPr>
                <w:rStyle w:val="Other1"/>
                <w:vertAlign w:val="superscript"/>
                <w:lang w:val="fr-BE"/>
              </w:rPr>
              <w:t>2</w:t>
            </w:r>
            <w:r w:rsidR="00831A15" w:rsidRPr="00037FCF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F55AF27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684974B9" w14:textId="097CB5D1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02FA21DD" w14:textId="77777777" w:rsidTr="00831A15">
        <w:tc>
          <w:tcPr>
            <w:tcW w:w="4111" w:type="dxa"/>
            <w:shd w:val="clear" w:color="auto" w:fill="auto"/>
          </w:tcPr>
          <w:p w14:paraId="5C894978" w14:textId="465DA417" w:rsidR="00831A15" w:rsidRPr="00037FCF" w:rsidRDefault="00686B6E" w:rsidP="00F12AE2">
            <w:pPr>
              <w:pStyle w:val="Bodytext10"/>
              <w:tabs>
                <w:tab w:val="left" w:pos="460"/>
                <w:tab w:val="left" w:pos="2011"/>
              </w:tabs>
              <w:spacing w:after="0"/>
              <w:rPr>
                <w:lang w:val="fr-BE"/>
              </w:rPr>
            </w:pPr>
            <w:r>
              <w:rPr>
                <w:rStyle w:val="Other1"/>
                <w:lang w:val="fr-BE"/>
              </w:rPr>
              <w:t>Magasin</w:t>
            </w:r>
            <w:r w:rsidR="00831A15" w:rsidRPr="00037FCF">
              <w:rPr>
                <w:rStyle w:val="Other1"/>
                <w:lang w:val="fr-BE"/>
              </w:rPr>
              <w:t xml:space="preserve"> 44,85 m</w:t>
            </w:r>
            <w:r w:rsidR="00831A15" w:rsidRPr="00037FCF">
              <w:rPr>
                <w:rStyle w:val="Other1"/>
                <w:vertAlign w:val="superscript"/>
                <w:lang w:val="fr-BE"/>
              </w:rPr>
              <w:t>2</w:t>
            </w:r>
            <w:r w:rsidR="00831A15" w:rsidRPr="00037FCF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500BE42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19D45CD5" w14:textId="229DA467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25,00000 %</w:t>
            </w:r>
          </w:p>
        </w:tc>
      </w:tr>
      <w:tr w:rsidR="00831A15" w:rsidRPr="00AE34ED" w14:paraId="1BA1305E" w14:textId="77777777" w:rsidTr="00831A15">
        <w:tc>
          <w:tcPr>
            <w:tcW w:w="4111" w:type="dxa"/>
            <w:shd w:val="clear" w:color="auto" w:fill="auto"/>
            <w:vAlign w:val="bottom"/>
          </w:tcPr>
          <w:p w14:paraId="553DA54D" w14:textId="5FF30D9B" w:rsidR="00831A15" w:rsidRPr="00037FCF" w:rsidRDefault="00831A15" w:rsidP="00F12AE2">
            <w:pPr>
              <w:pStyle w:val="Bodytext10"/>
              <w:tabs>
                <w:tab w:val="left" w:pos="460"/>
                <w:tab w:val="left" w:pos="2011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Terrain 1 665,10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(Commune de Piraeus)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2E7BBF0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38FB4C0C" w14:textId="63D5913B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1,61624 %</w:t>
            </w:r>
          </w:p>
        </w:tc>
      </w:tr>
      <w:tr w:rsidR="00831A15" w:rsidRPr="00AE34ED" w14:paraId="75EF84D0" w14:textId="77777777" w:rsidTr="00831A15">
        <w:tc>
          <w:tcPr>
            <w:tcW w:w="4111" w:type="dxa"/>
            <w:shd w:val="clear" w:color="auto" w:fill="auto"/>
            <w:vAlign w:val="bottom"/>
          </w:tcPr>
          <w:p w14:paraId="5C1D1E3F" w14:textId="71890B06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Espace de stockage 8,50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3C70CF3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641E354C" w14:textId="26F1736D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100,00000 %</w:t>
            </w:r>
          </w:p>
        </w:tc>
      </w:tr>
      <w:tr w:rsidR="00831A15" w:rsidRPr="00AE34ED" w14:paraId="1E840320" w14:textId="77777777" w:rsidTr="00831A15">
        <w:tc>
          <w:tcPr>
            <w:tcW w:w="4111" w:type="dxa"/>
            <w:shd w:val="clear" w:color="auto" w:fill="auto"/>
            <w:vAlign w:val="bottom"/>
          </w:tcPr>
          <w:p w14:paraId="31E46054" w14:textId="622BCAF8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Emplacement de stationnement 11,00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4E74D247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21503EC0" w14:textId="0880473B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100,00000 %</w:t>
            </w:r>
          </w:p>
        </w:tc>
      </w:tr>
      <w:tr w:rsidR="00831A15" w:rsidRPr="00AE34ED" w14:paraId="7E9EF703" w14:textId="77777777" w:rsidTr="00831A15">
        <w:tc>
          <w:tcPr>
            <w:tcW w:w="4111" w:type="dxa"/>
            <w:shd w:val="clear" w:color="auto" w:fill="auto"/>
            <w:vAlign w:val="bottom"/>
          </w:tcPr>
          <w:p w14:paraId="3CBBE2FB" w14:textId="32723CED" w:rsidR="00831A15" w:rsidRPr="00037FCF" w:rsidRDefault="00831A15" w:rsidP="00F12AE2">
            <w:pPr>
              <w:pStyle w:val="Other10"/>
              <w:tabs>
                <w:tab w:val="left" w:pos="3618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Appartement 162,97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+ </w:t>
            </w:r>
            <w:r>
              <w:rPr>
                <w:rStyle w:val="Other1"/>
                <w:lang w:val="fr-BE"/>
              </w:rPr>
              <w:t>Terrain</w:t>
            </w:r>
            <w:r w:rsidRPr="00037FCF">
              <w:rPr>
                <w:rStyle w:val="Other1"/>
                <w:lang w:val="fr-BE"/>
              </w:rPr>
              <w:t xml:space="preserve"> 12,10 m</w:t>
            </w:r>
            <w:r w:rsidRPr="00037FCF">
              <w:rPr>
                <w:rStyle w:val="Other1"/>
                <w:vertAlign w:val="superscript"/>
                <w:lang w:val="fr-BE"/>
              </w:rPr>
              <w:t xml:space="preserve">2 </w:t>
            </w:r>
            <w:r w:rsidRPr="00037FCF">
              <w:rPr>
                <w:rStyle w:val="Other1"/>
                <w:lang w:val="fr-BE"/>
              </w:rPr>
              <w:t>(Co</w:t>
            </w:r>
            <w:r>
              <w:rPr>
                <w:rStyle w:val="Other1"/>
                <w:lang w:val="fr-BE"/>
              </w:rPr>
              <w:t>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</w:tcPr>
          <w:p w14:paraId="2B4D2315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0EFF990B" w14:textId="12AECC84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14,15000 %</w:t>
            </w:r>
          </w:p>
        </w:tc>
      </w:tr>
      <w:tr w:rsidR="00831A15" w:rsidRPr="00AE34ED" w14:paraId="72F131C4" w14:textId="77777777" w:rsidTr="00831A15">
        <w:tc>
          <w:tcPr>
            <w:tcW w:w="4111" w:type="dxa"/>
            <w:shd w:val="clear" w:color="auto" w:fill="auto"/>
            <w:vAlign w:val="bottom"/>
          </w:tcPr>
          <w:p w14:paraId="59A4B5F8" w14:textId="538D971E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Espace de stockage 7,28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>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3F80B7D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1EE5DA37" w14:textId="54A38541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14,15000 %</w:t>
            </w:r>
          </w:p>
        </w:tc>
      </w:tr>
      <w:tr w:rsidR="00831A15" w:rsidRPr="00AE34ED" w14:paraId="3856F903" w14:textId="77777777" w:rsidTr="00831A15">
        <w:tc>
          <w:tcPr>
            <w:tcW w:w="4111" w:type="dxa"/>
            <w:shd w:val="clear" w:color="auto" w:fill="auto"/>
            <w:vAlign w:val="bottom"/>
          </w:tcPr>
          <w:p w14:paraId="724737F6" w14:textId="277AB51E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Emplacement de stationnement 12,50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>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3F1A195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313AD054" w14:textId="2477D23D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14,15000 %</w:t>
            </w:r>
          </w:p>
        </w:tc>
      </w:tr>
      <w:tr w:rsidR="00831A15" w:rsidRPr="00AE34ED" w14:paraId="24EBE28C" w14:textId="77777777" w:rsidTr="00831A15">
        <w:tc>
          <w:tcPr>
            <w:tcW w:w="4111" w:type="dxa"/>
            <w:shd w:val="clear" w:color="auto" w:fill="auto"/>
            <w:vAlign w:val="bottom"/>
          </w:tcPr>
          <w:p w14:paraId="5D4FEEC6" w14:textId="494EC053" w:rsidR="00831A15" w:rsidRPr="00037FCF" w:rsidRDefault="00831A15" w:rsidP="00F12AE2">
            <w:pPr>
              <w:pStyle w:val="Other10"/>
              <w:tabs>
                <w:tab w:val="left" w:pos="3628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Appartement + Terrain 185,94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+ 29,86 m</w:t>
            </w:r>
            <w:r w:rsidRPr="00037FCF">
              <w:rPr>
                <w:rStyle w:val="Other1"/>
                <w:vertAlign w:val="superscript"/>
                <w:lang w:val="fr-BE"/>
              </w:rPr>
              <w:t xml:space="preserve">2 </w:t>
            </w:r>
            <w:r w:rsidRPr="00037FCF">
              <w:rPr>
                <w:rStyle w:val="Other1"/>
                <w:lang w:val="fr-BE"/>
              </w:rPr>
              <w:t>(</w:t>
            </w:r>
            <w:r>
              <w:rPr>
                <w:rStyle w:val="Other1"/>
                <w:lang w:val="fr-BE"/>
              </w:rPr>
              <w:t>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</w:tcPr>
          <w:p w14:paraId="7C2D4F5F" w14:textId="77777777" w:rsidR="00831A15" w:rsidRPr="00F12AE2" w:rsidRDefault="00831A15" w:rsidP="00F12AE2">
            <w:pPr>
              <w:pStyle w:val="Other1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Apostolos Ioannis Tzitzikostas</w:t>
            </w:r>
          </w:p>
          <w:p w14:paraId="5E881073" w14:textId="1218EBA5" w:rsidR="00831A15" w:rsidRPr="00F12AE2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F12AE2">
              <w:rPr>
                <w:rStyle w:val="Other1"/>
                <w:lang w:val="fr-BE"/>
              </w:rPr>
              <w:t>Pourcentage de propriété: 47,52000 %</w:t>
            </w:r>
          </w:p>
        </w:tc>
      </w:tr>
      <w:tr w:rsidR="00831A15" w:rsidRPr="00AE34ED" w14:paraId="5A4D4203" w14:textId="77777777" w:rsidTr="00831A15">
        <w:tc>
          <w:tcPr>
            <w:tcW w:w="4111" w:type="dxa"/>
            <w:shd w:val="clear" w:color="auto" w:fill="auto"/>
            <w:vAlign w:val="bottom"/>
          </w:tcPr>
          <w:p w14:paraId="2132C72C" w14:textId="51857B7F" w:rsidR="00831A15" w:rsidRPr="00037FCF" w:rsidRDefault="00831A15" w:rsidP="00F12AE2">
            <w:pPr>
              <w:pStyle w:val="Other10"/>
              <w:rPr>
                <w:lang w:val="fr-BE"/>
              </w:rPr>
            </w:pPr>
            <w:r>
              <w:rPr>
                <w:rStyle w:val="Other1"/>
                <w:lang w:val="fr-BE"/>
              </w:rPr>
              <w:t>Espace</w:t>
            </w:r>
            <w:r w:rsidRPr="00037FCF">
              <w:rPr>
                <w:rStyle w:val="Other1"/>
                <w:lang w:val="fr-BE"/>
              </w:rPr>
              <w:t xml:space="preserve"> de stockage 9,28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E6157BA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340FB987" w14:textId="5ABCE88A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70,78000 %</w:t>
            </w:r>
          </w:p>
        </w:tc>
      </w:tr>
      <w:tr w:rsidR="00831A15" w:rsidRPr="00AE34ED" w14:paraId="5CC8BA42" w14:textId="77777777" w:rsidTr="00831A15">
        <w:tc>
          <w:tcPr>
            <w:tcW w:w="4111" w:type="dxa"/>
            <w:shd w:val="clear" w:color="auto" w:fill="auto"/>
            <w:vAlign w:val="bottom"/>
          </w:tcPr>
          <w:p w14:paraId="75A60E04" w14:textId="53A88279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Espace de stockage 5,08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>Commune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F4CAA2B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7E74AAC8" w14:textId="5C476B22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70,78000 %</w:t>
            </w:r>
          </w:p>
        </w:tc>
      </w:tr>
      <w:tr w:rsidR="00831A15" w:rsidRPr="00AE34ED" w14:paraId="4D06B417" w14:textId="77777777" w:rsidTr="00831A15">
        <w:tc>
          <w:tcPr>
            <w:tcW w:w="4111" w:type="dxa"/>
            <w:shd w:val="clear" w:color="auto" w:fill="auto"/>
            <w:vAlign w:val="bottom"/>
          </w:tcPr>
          <w:p w14:paraId="34A8BE39" w14:textId="506FD607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 xml:space="preserve">Emplacement de </w:t>
            </w:r>
            <w:r>
              <w:rPr>
                <w:rStyle w:val="Other1"/>
                <w:lang w:val="fr-BE"/>
              </w:rPr>
              <w:t xml:space="preserve">stationnement </w:t>
            </w:r>
            <w:r w:rsidRPr="00037FCF">
              <w:rPr>
                <w:rStyle w:val="Other1"/>
                <w:lang w:val="fr-BE"/>
              </w:rPr>
              <w:t>15,00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</w:t>
            </w:r>
            <w:r>
              <w:rPr>
                <w:rStyle w:val="Other1"/>
                <w:lang w:val="fr-BE"/>
              </w:rPr>
              <w:t>ommune de</w:t>
            </w:r>
            <w:r w:rsidRPr="00037FCF">
              <w:rPr>
                <w:lang w:val="fr-BE"/>
              </w:rPr>
              <w:t xml:space="preserve">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27B7222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48966753" w14:textId="76E16FB4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70,78000 %</w:t>
            </w:r>
          </w:p>
        </w:tc>
      </w:tr>
      <w:tr w:rsidR="00831A15" w:rsidRPr="00AE34ED" w14:paraId="1F7C1D3F" w14:textId="77777777" w:rsidTr="00831A15">
        <w:tc>
          <w:tcPr>
            <w:tcW w:w="4111" w:type="dxa"/>
            <w:shd w:val="clear" w:color="auto" w:fill="auto"/>
            <w:vAlign w:val="bottom"/>
          </w:tcPr>
          <w:p w14:paraId="690DC576" w14:textId="55D5760B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 xml:space="preserve">Emplacement de </w:t>
            </w:r>
            <w:r>
              <w:rPr>
                <w:rStyle w:val="Other1"/>
                <w:lang w:val="fr-BE"/>
              </w:rPr>
              <w:t xml:space="preserve">stationnement </w:t>
            </w:r>
            <w:r w:rsidRPr="00037FCF">
              <w:rPr>
                <w:rStyle w:val="Other1"/>
                <w:lang w:val="fr-BE"/>
              </w:rPr>
              <w:t>13,75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</w:t>
            </w:r>
            <w:r>
              <w:rPr>
                <w:rStyle w:val="Other1"/>
                <w:lang w:val="fr-BE"/>
              </w:rPr>
              <w:t xml:space="preserve">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169D9BE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05D1F07" w14:textId="779E1D70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70,78000%</w:t>
            </w:r>
          </w:p>
        </w:tc>
      </w:tr>
      <w:tr w:rsidR="00831A15" w:rsidRPr="00AE34ED" w14:paraId="330414AB" w14:textId="77777777" w:rsidTr="00831A15">
        <w:tc>
          <w:tcPr>
            <w:tcW w:w="4111" w:type="dxa"/>
            <w:shd w:val="clear" w:color="auto" w:fill="auto"/>
            <w:vAlign w:val="bottom"/>
          </w:tcPr>
          <w:p w14:paraId="299A3A46" w14:textId="248737C7" w:rsidR="00831A15" w:rsidRPr="00037FCF" w:rsidRDefault="00831A15" w:rsidP="00F12AE2">
            <w:pPr>
              <w:pStyle w:val="Other1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Emplacement de stationnement 12,50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CE1C8F7" w14:textId="77777777" w:rsidR="00831A15" w:rsidRPr="00EB1317" w:rsidRDefault="00831A15" w:rsidP="00F12AE2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1CBA52B8" w14:textId="53AD5672" w:rsidR="00831A15" w:rsidRPr="00EB1317" w:rsidRDefault="00831A15" w:rsidP="00F12AE2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70,78000 %</w:t>
            </w:r>
          </w:p>
        </w:tc>
      </w:tr>
      <w:tr w:rsidR="00831A15" w:rsidRPr="00AE34ED" w14:paraId="539D504A" w14:textId="77777777" w:rsidTr="00831A15">
        <w:tc>
          <w:tcPr>
            <w:tcW w:w="4111" w:type="dxa"/>
            <w:shd w:val="clear" w:color="auto" w:fill="auto"/>
            <w:vAlign w:val="bottom"/>
          </w:tcPr>
          <w:p w14:paraId="16DBFFAD" w14:textId="3FB3A426" w:rsidR="00831A15" w:rsidRPr="00037FCF" w:rsidRDefault="00831A15" w:rsidP="00831A15">
            <w:pPr>
              <w:pStyle w:val="Other10"/>
              <w:tabs>
                <w:tab w:val="left" w:pos="3623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Appartement 218,22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+ 21,85 m</w:t>
            </w:r>
            <w:r w:rsidRPr="00037FCF">
              <w:rPr>
                <w:rStyle w:val="Other1"/>
                <w:vertAlign w:val="superscript"/>
                <w:lang w:val="fr-BE"/>
              </w:rPr>
              <w:t xml:space="preserve">2 </w:t>
            </w:r>
            <w:r w:rsidRPr="00037FCF">
              <w:rPr>
                <w:rStyle w:val="Other1"/>
                <w:lang w:val="fr-BE"/>
              </w:rPr>
              <w:t>(</w:t>
            </w:r>
            <w:r>
              <w:rPr>
                <w:rStyle w:val="Other1"/>
                <w:lang w:val="fr-BE"/>
              </w:rPr>
              <w:t xml:space="preserve">Commune de </w:t>
            </w:r>
            <w:r w:rsidRPr="00037FCF">
              <w:rPr>
                <w:rStyle w:val="Other1"/>
                <w:lang w:val="fr-BE"/>
              </w:rPr>
              <w:t>Vari-Voula-Vouliagmeni)</w:t>
            </w:r>
          </w:p>
        </w:tc>
        <w:tc>
          <w:tcPr>
            <w:tcW w:w="4360" w:type="dxa"/>
            <w:shd w:val="clear" w:color="auto" w:fill="auto"/>
          </w:tcPr>
          <w:p w14:paraId="30E05769" w14:textId="77777777" w:rsidR="00831A15" w:rsidRPr="00EB1317" w:rsidRDefault="00831A15" w:rsidP="00831A15">
            <w:pPr>
              <w:pStyle w:val="Bodytext10"/>
              <w:spacing w:after="0"/>
              <w:rPr>
                <w:rStyle w:val="Other1"/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10EC4846" w14:textId="4A896201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70,78000 %</w:t>
            </w:r>
          </w:p>
        </w:tc>
      </w:tr>
      <w:tr w:rsidR="00831A15" w:rsidRPr="00AE34ED" w14:paraId="5C910AF3" w14:textId="77777777" w:rsidTr="00831A15">
        <w:tc>
          <w:tcPr>
            <w:tcW w:w="4111" w:type="dxa"/>
            <w:shd w:val="clear" w:color="auto" w:fill="auto"/>
            <w:vAlign w:val="bottom"/>
          </w:tcPr>
          <w:p w14:paraId="62E94F07" w14:textId="1AA4FB89" w:rsidR="00831A15" w:rsidRPr="00037FCF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Terrain 69</w:t>
            </w:r>
            <w:r w:rsidR="00686B6E">
              <w:rPr>
                <w:rStyle w:val="Other1"/>
                <w:lang w:val="fr-BE"/>
              </w:rPr>
              <w:t> </w:t>
            </w:r>
            <w:r w:rsidRPr="00037FCF">
              <w:rPr>
                <w:rStyle w:val="Other1"/>
                <w:lang w:val="fr-BE"/>
              </w:rPr>
              <w:t>398,00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(Commune de 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454BE72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2B89B27C" w14:textId="0F39C5F8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02B6FCF2" w14:textId="77777777" w:rsidTr="00831A15">
        <w:tc>
          <w:tcPr>
            <w:tcW w:w="4111" w:type="dxa"/>
            <w:shd w:val="clear" w:color="auto" w:fill="auto"/>
            <w:vAlign w:val="bottom"/>
          </w:tcPr>
          <w:p w14:paraId="7F1249AE" w14:textId="7372C471" w:rsidR="00831A15" w:rsidRPr="00037FCF" w:rsidRDefault="00831A15" w:rsidP="00831A15">
            <w:pPr>
              <w:pStyle w:val="Bodytext10"/>
              <w:tabs>
                <w:tab w:val="left" w:pos="3623"/>
              </w:tabs>
              <w:rPr>
                <w:lang w:val="fr-BE"/>
              </w:rPr>
            </w:pPr>
            <w:r w:rsidRPr="00037FCF">
              <w:rPr>
                <w:rStyle w:val="Other1"/>
                <w:lang w:val="fr-BE"/>
              </w:rPr>
              <w:t>Terrain 5 081,00 m</w:t>
            </w:r>
            <w:r w:rsidRPr="00037FCF">
              <w:rPr>
                <w:rStyle w:val="Other1"/>
                <w:vertAlign w:val="superscript"/>
                <w:lang w:val="fr-BE"/>
              </w:rPr>
              <w:t>2</w:t>
            </w:r>
            <w:r w:rsidRPr="00037FCF">
              <w:rPr>
                <w:rStyle w:val="Other1"/>
                <w:lang w:val="fr-BE"/>
              </w:rPr>
              <w:t xml:space="preserve"> (Commune de Delta)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BCF0173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7BA1A154" w14:textId="72727228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73E4C060" w14:textId="77777777" w:rsidTr="00831A15">
        <w:tc>
          <w:tcPr>
            <w:tcW w:w="4111" w:type="dxa"/>
            <w:shd w:val="clear" w:color="auto" w:fill="auto"/>
            <w:vAlign w:val="bottom"/>
          </w:tcPr>
          <w:p w14:paraId="26E80E93" w14:textId="5A7F0E12" w:rsidR="00831A15" w:rsidRPr="0038205D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3 600,00 m</w:t>
            </w:r>
            <w:r w:rsidRPr="0038205D"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vertAlign w:val="superscript"/>
                <w:lang w:val="fr-BE"/>
              </w:rPr>
              <w:t xml:space="preserve"> </w:t>
            </w:r>
            <w:r>
              <w:rPr>
                <w:rStyle w:val="Other1"/>
                <w:lang w:val="fr-BE"/>
              </w:rPr>
              <w:t>(Commune de Pilea-Hortiatis)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D9925F8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2F83F1EC" w14:textId="77AF42F8" w:rsidR="00831A15" w:rsidRPr="00EB1317" w:rsidRDefault="00831A15" w:rsidP="00831A15">
            <w:pPr>
              <w:pStyle w:val="Other10"/>
              <w:rPr>
                <w:rStyle w:val="Other1"/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0A3EA708" w14:textId="77777777" w:rsidTr="00831A15">
        <w:tc>
          <w:tcPr>
            <w:tcW w:w="4111" w:type="dxa"/>
            <w:shd w:val="clear" w:color="auto" w:fill="auto"/>
            <w:vAlign w:val="bottom"/>
          </w:tcPr>
          <w:p w14:paraId="61701617" w14:textId="32E053D8" w:rsidR="00831A15" w:rsidRPr="0038205D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 w:rsidRPr="0038205D">
              <w:rPr>
                <w:rStyle w:val="Other1"/>
                <w:lang w:val="fr-BE"/>
              </w:rPr>
              <w:t>Terrain 95 085,50 m</w:t>
            </w:r>
            <w:r w:rsidRPr="0038205D">
              <w:rPr>
                <w:rStyle w:val="Other1"/>
                <w:vertAlign w:val="superscript"/>
                <w:lang w:val="fr-BE"/>
              </w:rPr>
              <w:t>2</w:t>
            </w:r>
            <w:r w:rsidRPr="0038205D">
              <w:rPr>
                <w:rStyle w:val="Other1"/>
                <w:lang w:val="fr-BE"/>
              </w:rPr>
              <w:t xml:space="preserve"> + Maison 321,56 m</w:t>
            </w:r>
            <w:r w:rsidRPr="0038205D">
              <w:rPr>
                <w:rStyle w:val="Other1"/>
                <w:vertAlign w:val="superscript"/>
                <w:lang w:val="fr-BE"/>
              </w:rPr>
              <w:t>2</w:t>
            </w:r>
            <w:r w:rsidRPr="0038205D">
              <w:rPr>
                <w:rStyle w:val="Other1"/>
                <w:lang w:val="fr-BE"/>
              </w:rPr>
              <w:t xml:space="preserve"> + </w:t>
            </w:r>
            <w:r w:rsidRPr="0038205D">
              <w:rPr>
                <w:rStyle w:val="Other1"/>
                <w:lang w:val="fr-BE"/>
              </w:rPr>
              <w:lastRenderedPageBreak/>
              <w:t>F</w:t>
            </w:r>
            <w:r>
              <w:rPr>
                <w:rStyle w:val="Other1"/>
                <w:lang w:val="fr-BE"/>
              </w:rPr>
              <w:t>erme (hangars) 2 271,08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Delta)</w:t>
            </w:r>
          </w:p>
        </w:tc>
        <w:tc>
          <w:tcPr>
            <w:tcW w:w="4360" w:type="dxa"/>
            <w:shd w:val="clear" w:color="auto" w:fill="auto"/>
          </w:tcPr>
          <w:p w14:paraId="209AA1F2" w14:textId="77777777" w:rsidR="00831A15" w:rsidRPr="0038205D" w:rsidRDefault="00831A15" w:rsidP="00831A15">
            <w:pPr>
              <w:pStyle w:val="Other10"/>
              <w:rPr>
                <w:lang w:val="fr-BE"/>
              </w:rPr>
            </w:pPr>
            <w:r w:rsidRPr="0038205D">
              <w:rPr>
                <w:rStyle w:val="Other1"/>
                <w:lang w:val="fr-BE"/>
              </w:rPr>
              <w:lastRenderedPageBreak/>
              <w:t>Apostolos Ioannis Tzitzikostas</w:t>
            </w:r>
          </w:p>
          <w:p w14:paraId="240C62FF" w14:textId="74A9E824" w:rsidR="00831A15" w:rsidRPr="0038205D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38205D">
              <w:rPr>
                <w:rStyle w:val="Other1"/>
                <w:lang w:val="fr-BE"/>
              </w:rPr>
              <w:lastRenderedPageBreak/>
              <w:t>Pourcentage de propriété: 33,33333 %</w:t>
            </w:r>
          </w:p>
        </w:tc>
      </w:tr>
      <w:tr w:rsidR="00831A15" w:rsidRPr="00AE34ED" w14:paraId="51DEBCF3" w14:textId="6903A073" w:rsidTr="00831A15">
        <w:tc>
          <w:tcPr>
            <w:tcW w:w="4111" w:type="dxa"/>
            <w:shd w:val="clear" w:color="auto" w:fill="auto"/>
            <w:vAlign w:val="bottom"/>
          </w:tcPr>
          <w:p w14:paraId="351D5A41" w14:textId="526C859E" w:rsidR="00831A15" w:rsidRPr="0038205D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lastRenderedPageBreak/>
              <w:t>Terrain 15 110,00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Aristot</w:t>
            </w:r>
            <w:r w:rsidR="00902F84">
              <w:rPr>
                <w:rStyle w:val="Other1"/>
                <w:lang w:val="fr-BE"/>
              </w:rPr>
              <w:t>elis</w:t>
            </w:r>
            <w:r>
              <w:rPr>
                <w:rStyle w:val="Other1"/>
                <w:lang w:val="fr-BE"/>
              </w:rPr>
              <w:t>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F5F0697" w14:textId="3C3FC4EC" w:rsidR="00831A15" w:rsidRPr="00831A15" w:rsidRDefault="00831A15" w:rsidP="00831A15">
            <w:pPr>
              <w:pStyle w:val="Other1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421C470E" w14:textId="4EAA7282" w:rsidR="00831A15" w:rsidRPr="00831A15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</w:t>
            </w:r>
            <w:r>
              <w:rPr>
                <w:rStyle w:val="Other1"/>
                <w:lang w:val="fr-BE"/>
              </w:rPr>
              <w:t xml:space="preserve"> 13,33000 %</w:t>
            </w:r>
          </w:p>
        </w:tc>
      </w:tr>
      <w:tr w:rsidR="00831A15" w:rsidRPr="00AE34ED" w14:paraId="11F8F212" w14:textId="77777777" w:rsidTr="00831A15">
        <w:tc>
          <w:tcPr>
            <w:tcW w:w="4111" w:type="dxa"/>
            <w:shd w:val="clear" w:color="auto" w:fill="auto"/>
            <w:vAlign w:val="bottom"/>
          </w:tcPr>
          <w:p w14:paraId="03AFF5D5" w14:textId="74775F4C" w:rsidR="00831A15" w:rsidRPr="00831A15" w:rsidRDefault="00831A15" w:rsidP="00831A15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77 500,00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Delta)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166B4F32" w14:textId="77777777" w:rsidR="00831A15" w:rsidRPr="00831A15" w:rsidRDefault="00831A15" w:rsidP="00831A15">
            <w:pPr>
              <w:pStyle w:val="Other1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107692AC" w14:textId="0712C8A8" w:rsidR="00831A15" w:rsidRPr="00831A15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5471972A" w14:textId="77777777" w:rsidTr="00831A15">
        <w:tc>
          <w:tcPr>
            <w:tcW w:w="4111" w:type="dxa"/>
            <w:shd w:val="clear" w:color="auto" w:fill="auto"/>
            <w:vAlign w:val="bottom"/>
          </w:tcPr>
          <w:p w14:paraId="37CB18BD" w14:textId="79D5C7C8" w:rsidR="00831A15" w:rsidRPr="00831A15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66 402,00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4C0FD67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0580D6F1" w14:textId="7D6CE0F4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06219B6E" w14:textId="77777777" w:rsidTr="00831A15">
        <w:tc>
          <w:tcPr>
            <w:tcW w:w="4111" w:type="dxa"/>
            <w:shd w:val="clear" w:color="auto" w:fill="auto"/>
            <w:vAlign w:val="bottom"/>
          </w:tcPr>
          <w:p w14:paraId="5BB7FF84" w14:textId="2E8FD858" w:rsidR="00831A15" w:rsidRPr="00831A15" w:rsidRDefault="00831A15" w:rsidP="00831A15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 w:rsidRPr="00831A15">
              <w:rPr>
                <w:rStyle w:val="Other1"/>
                <w:lang w:val="fr-BE"/>
              </w:rPr>
              <w:t>Terrain 31 000,00 m</w:t>
            </w:r>
            <w:r w:rsidRPr="00831A15">
              <w:rPr>
                <w:rStyle w:val="Other1"/>
                <w:vertAlign w:val="superscript"/>
                <w:lang w:val="fr-BE"/>
              </w:rPr>
              <w:t>2</w:t>
            </w:r>
            <w:r w:rsidRPr="00831A15">
              <w:rPr>
                <w:rStyle w:val="Other1"/>
                <w:lang w:val="fr-BE"/>
              </w:rPr>
              <w:t xml:space="preserve"> (Commune de D</w:t>
            </w:r>
            <w:r>
              <w:rPr>
                <w:rStyle w:val="Other1"/>
                <w:lang w:val="fr-BE"/>
              </w:rPr>
              <w:t>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25477D8" w14:textId="77777777" w:rsidR="00831A15" w:rsidRPr="00831A15" w:rsidRDefault="00831A15" w:rsidP="00831A15">
            <w:pPr>
              <w:pStyle w:val="Other1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3CD25521" w14:textId="1A49E3DB" w:rsidR="00831A15" w:rsidRPr="00831A15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24DDCAA8" w14:textId="77777777" w:rsidTr="00831A15">
        <w:tc>
          <w:tcPr>
            <w:tcW w:w="4111" w:type="dxa"/>
            <w:shd w:val="clear" w:color="auto" w:fill="auto"/>
            <w:vAlign w:val="bottom"/>
          </w:tcPr>
          <w:p w14:paraId="1F6842ED" w14:textId="0AEAE3B0" w:rsidR="00831A15" w:rsidRPr="00831A15" w:rsidRDefault="00831A15" w:rsidP="00831A15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17 767,00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Delta)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BB44786" w14:textId="628D22B3" w:rsidR="00831A15" w:rsidRPr="00831A15" w:rsidRDefault="00831A15" w:rsidP="00831A15">
            <w:pPr>
              <w:pStyle w:val="Other1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7DDC5396" w14:textId="7F67EDF0" w:rsidR="00831A15" w:rsidRPr="00831A15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</w:t>
            </w:r>
            <w:r>
              <w:rPr>
                <w:rStyle w:val="Other1"/>
                <w:lang w:val="fr-BE"/>
              </w:rPr>
              <w:t xml:space="preserve"> 100,00000 %</w:t>
            </w:r>
          </w:p>
        </w:tc>
      </w:tr>
      <w:tr w:rsidR="00831A15" w:rsidRPr="00AE34ED" w14:paraId="3D0A9084" w14:textId="77777777" w:rsidTr="00831A15">
        <w:tc>
          <w:tcPr>
            <w:tcW w:w="4111" w:type="dxa"/>
            <w:shd w:val="clear" w:color="auto" w:fill="auto"/>
            <w:vAlign w:val="bottom"/>
          </w:tcPr>
          <w:p w14:paraId="0E15D504" w14:textId="55E95BA7" w:rsidR="00831A15" w:rsidRPr="00831A15" w:rsidRDefault="00831A15" w:rsidP="00831A15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43 296,00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Delta)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956EB7F" w14:textId="1DBE16A6" w:rsidR="00831A15" w:rsidRPr="00831A15" w:rsidRDefault="00831A15" w:rsidP="00831A15">
            <w:pPr>
              <w:pStyle w:val="Other1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7699A5E9" w14:textId="16D84426" w:rsidR="00831A15" w:rsidRPr="00831A15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 100,00000 %</w:t>
            </w:r>
          </w:p>
        </w:tc>
      </w:tr>
      <w:tr w:rsidR="00831A15" w:rsidRPr="00AE34ED" w14:paraId="6F9E68CC" w14:textId="77777777" w:rsidTr="00831A15">
        <w:tc>
          <w:tcPr>
            <w:tcW w:w="4111" w:type="dxa"/>
            <w:shd w:val="clear" w:color="auto" w:fill="auto"/>
            <w:vAlign w:val="bottom"/>
          </w:tcPr>
          <w:p w14:paraId="0CB9D84D" w14:textId="45FE236F" w:rsidR="00831A15" w:rsidRPr="00831A15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6 702,60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Heraklion)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B2740EA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0ABC209" w14:textId="3FBDE712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  <w:r w:rsidRPr="00EB1317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18C9C347" w14:textId="77777777" w:rsidTr="00831A15">
        <w:tc>
          <w:tcPr>
            <w:tcW w:w="4111" w:type="dxa"/>
            <w:shd w:val="clear" w:color="auto" w:fill="auto"/>
            <w:vAlign w:val="bottom"/>
          </w:tcPr>
          <w:p w14:paraId="0A12B7CA" w14:textId="2FE49DB5" w:rsidR="00831A15" w:rsidRPr="00831A15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 w:rsidRPr="00831A15">
              <w:rPr>
                <w:rStyle w:val="Other1"/>
                <w:lang w:val="fr-BE"/>
              </w:rPr>
              <w:t>Terrain 6 880,80 m</w:t>
            </w:r>
            <w:r w:rsidRPr="00831A15">
              <w:rPr>
                <w:rStyle w:val="Other1"/>
                <w:vertAlign w:val="superscript"/>
                <w:lang w:val="fr-BE"/>
              </w:rPr>
              <w:t>2</w:t>
            </w:r>
            <w:r w:rsidRPr="00831A15">
              <w:rPr>
                <w:rStyle w:val="Other1"/>
                <w:lang w:val="fr-BE"/>
              </w:rPr>
              <w:t xml:space="preserve"> (Commune de H</w:t>
            </w:r>
            <w:r>
              <w:rPr>
                <w:rStyle w:val="Other1"/>
                <w:lang w:val="fr-BE"/>
              </w:rPr>
              <w:t>eraklion)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0F552894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0B2165B3" w14:textId="3C707B65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 xml:space="preserve">Pourcentage de propriété: 33,33333 % </w:t>
            </w:r>
            <w:r w:rsidRPr="00EB1317">
              <w:rPr>
                <w:rStyle w:val="Other1"/>
                <w:lang w:val="fr-BE"/>
              </w:rPr>
              <w:tab/>
            </w:r>
          </w:p>
        </w:tc>
      </w:tr>
      <w:tr w:rsidR="00831A15" w:rsidRPr="00AE34ED" w14:paraId="270FDD30" w14:textId="77777777" w:rsidTr="00831A15">
        <w:tc>
          <w:tcPr>
            <w:tcW w:w="4111" w:type="dxa"/>
            <w:shd w:val="clear" w:color="auto" w:fill="auto"/>
            <w:vAlign w:val="bottom"/>
          </w:tcPr>
          <w:p w14:paraId="16BC99FF" w14:textId="467D59C3" w:rsidR="00831A15" w:rsidRPr="00831A15" w:rsidRDefault="00831A15" w:rsidP="00541C17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 w:rsidRPr="00831A15">
              <w:rPr>
                <w:rStyle w:val="Other1"/>
                <w:lang w:val="fr-BE"/>
              </w:rPr>
              <w:t>Terrain 21 526,00 m</w:t>
            </w:r>
            <w:r w:rsidRPr="00831A15">
              <w:rPr>
                <w:rStyle w:val="Other1"/>
                <w:vertAlign w:val="superscript"/>
                <w:lang w:val="fr-BE"/>
              </w:rPr>
              <w:t>2</w:t>
            </w:r>
            <w:r w:rsidRPr="00831A15">
              <w:rPr>
                <w:rStyle w:val="Other1"/>
                <w:lang w:val="fr-BE"/>
              </w:rPr>
              <w:t xml:space="preserve"> (Commune de D</w:t>
            </w:r>
            <w:r>
              <w:rPr>
                <w:rStyle w:val="Other1"/>
                <w:lang w:val="fr-BE"/>
              </w:rPr>
              <w:t>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26A5303D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5C6C913E" w14:textId="423AB8DE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5A43E852" w14:textId="77777777" w:rsidTr="00831A15">
        <w:tc>
          <w:tcPr>
            <w:tcW w:w="4111" w:type="dxa"/>
            <w:shd w:val="clear" w:color="auto" w:fill="auto"/>
            <w:vAlign w:val="bottom"/>
          </w:tcPr>
          <w:p w14:paraId="556D68BC" w14:textId="09E6299A" w:rsidR="00831A15" w:rsidRPr="00831A15" w:rsidRDefault="00831A15" w:rsidP="00831A15">
            <w:pPr>
              <w:pStyle w:val="Bodytext10"/>
              <w:tabs>
                <w:tab w:val="left" w:pos="3623"/>
              </w:tabs>
              <w:spacing w:after="0"/>
              <w:rPr>
                <w:rStyle w:val="Other1"/>
                <w:lang w:val="fr-BE"/>
              </w:rPr>
            </w:pPr>
            <w:r w:rsidRPr="00831A15">
              <w:rPr>
                <w:rStyle w:val="Other1"/>
                <w:lang w:val="fr-BE"/>
              </w:rPr>
              <w:t>Terrain 5 777,00 m</w:t>
            </w:r>
            <w:r w:rsidRPr="00831A15">
              <w:rPr>
                <w:rStyle w:val="Other1"/>
                <w:vertAlign w:val="superscript"/>
                <w:lang w:val="fr-BE"/>
              </w:rPr>
              <w:t>2</w:t>
            </w:r>
            <w:r w:rsidRPr="00831A15">
              <w:rPr>
                <w:rStyle w:val="Other1"/>
                <w:lang w:val="fr-BE"/>
              </w:rPr>
              <w:t xml:space="preserve"> (Commune de K</w:t>
            </w:r>
            <w:r>
              <w:rPr>
                <w:rStyle w:val="Other1"/>
                <w:lang w:val="fr-BE"/>
              </w:rPr>
              <w:t>amena Vourla)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A3472AB" w14:textId="77777777" w:rsidR="00831A15" w:rsidRPr="00EB1317" w:rsidRDefault="00831A15" w:rsidP="00831A15">
            <w:pPr>
              <w:pStyle w:val="Other1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6157E8E2" w14:textId="037C995A" w:rsidR="00831A15" w:rsidRPr="00EB1317" w:rsidRDefault="00831A15" w:rsidP="00831A15">
            <w:pPr>
              <w:pStyle w:val="Bodytext10"/>
              <w:spacing w:after="0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16,66000 %</w:t>
            </w:r>
          </w:p>
        </w:tc>
      </w:tr>
      <w:tr w:rsidR="00831A15" w:rsidRPr="00AE34ED" w14:paraId="6D295C69" w14:textId="77777777" w:rsidTr="00831A15">
        <w:trPr>
          <w:trHeight w:val="453"/>
        </w:trPr>
        <w:tc>
          <w:tcPr>
            <w:tcW w:w="4111" w:type="dxa"/>
            <w:shd w:val="clear" w:color="auto" w:fill="auto"/>
            <w:vAlign w:val="bottom"/>
          </w:tcPr>
          <w:p w14:paraId="1CEE2601" w14:textId="0716E85E" w:rsidR="00831A15" w:rsidRPr="00831A15" w:rsidRDefault="00831A15" w:rsidP="00541C17">
            <w:pPr>
              <w:pStyle w:val="Bodytext10"/>
              <w:tabs>
                <w:tab w:val="left" w:pos="3623"/>
              </w:tabs>
              <w:spacing w:before="100" w:beforeAutospacing="1"/>
              <w:contextualSpacing/>
              <w:rPr>
                <w:rStyle w:val="Other1"/>
                <w:lang w:val="fr-BE"/>
              </w:rPr>
            </w:pPr>
            <w:r w:rsidRPr="00831A15">
              <w:rPr>
                <w:rStyle w:val="Other1"/>
                <w:lang w:val="fr-BE"/>
              </w:rPr>
              <w:t>Terrain 94 500,00 m</w:t>
            </w:r>
            <w:r w:rsidRPr="00541C17">
              <w:rPr>
                <w:rStyle w:val="Other1"/>
                <w:vertAlign w:val="superscript"/>
                <w:lang w:val="fr-BE"/>
              </w:rPr>
              <w:t>2</w:t>
            </w:r>
            <w:r w:rsidRPr="00831A15">
              <w:rPr>
                <w:rStyle w:val="Other1"/>
                <w:lang w:val="fr-BE"/>
              </w:rPr>
              <w:t xml:space="preserve"> (Commune de D</w:t>
            </w:r>
            <w:r>
              <w:rPr>
                <w:rStyle w:val="Other1"/>
                <w:lang w:val="fr-BE"/>
              </w:rPr>
              <w:t>elta)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66CB14CA" w14:textId="77777777" w:rsidR="00831A15" w:rsidRPr="00831A15" w:rsidRDefault="00831A15" w:rsidP="0038205D">
            <w:pPr>
              <w:pStyle w:val="Other10"/>
              <w:jc w:val="both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Apostolos Ioannis Tzitzikostas</w:t>
            </w:r>
          </w:p>
          <w:p w14:paraId="7734BD44" w14:textId="575CCCD3" w:rsidR="00831A15" w:rsidRPr="00831A15" w:rsidRDefault="00831A15" w:rsidP="0038205D">
            <w:pPr>
              <w:pStyle w:val="Bodytext10"/>
              <w:jc w:val="both"/>
              <w:rPr>
                <w:lang w:val="fr-BE"/>
              </w:rPr>
            </w:pPr>
            <w:r w:rsidRPr="00831A15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831A15" w:rsidRPr="00AE34ED" w14:paraId="15217496" w14:textId="77777777" w:rsidTr="00831A15">
        <w:tc>
          <w:tcPr>
            <w:tcW w:w="4111" w:type="dxa"/>
            <w:shd w:val="clear" w:color="auto" w:fill="auto"/>
            <w:vAlign w:val="bottom"/>
          </w:tcPr>
          <w:p w14:paraId="7B920380" w14:textId="252D209B" w:rsidR="00831A15" w:rsidRPr="00831A15" w:rsidRDefault="00831A15" w:rsidP="0038205D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>
              <w:rPr>
                <w:rStyle w:val="Other1"/>
                <w:lang w:val="fr-BE"/>
              </w:rPr>
              <w:t>Terrain 79 354,00 m</w:t>
            </w:r>
            <w:r>
              <w:rPr>
                <w:rStyle w:val="Other1"/>
                <w:vertAlign w:val="superscript"/>
                <w:lang w:val="fr-BE"/>
              </w:rPr>
              <w:t>2</w:t>
            </w:r>
            <w:r>
              <w:rPr>
                <w:rStyle w:val="Other1"/>
                <w:lang w:val="fr-BE"/>
              </w:rPr>
              <w:t xml:space="preserve"> (Commune de Chalkidona)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F824DEC" w14:textId="77777777" w:rsidR="00831A15" w:rsidRPr="00EB1317" w:rsidRDefault="00831A15" w:rsidP="0038205D">
            <w:pPr>
              <w:pStyle w:val="Other10"/>
              <w:jc w:val="both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Apostolos Ioannis Tzitzikostas</w:t>
            </w:r>
          </w:p>
          <w:p w14:paraId="2B9D3033" w14:textId="772FDAB0" w:rsidR="00831A15" w:rsidRPr="00EB1317" w:rsidRDefault="00831A15" w:rsidP="0038205D">
            <w:pPr>
              <w:pStyle w:val="Bodytext10"/>
              <w:jc w:val="both"/>
              <w:rPr>
                <w:lang w:val="fr-BE"/>
              </w:rPr>
            </w:pPr>
            <w:r w:rsidRPr="00EB1317">
              <w:rPr>
                <w:rStyle w:val="Other1"/>
                <w:lang w:val="fr-BE"/>
              </w:rPr>
              <w:t>Pourcentage de propriété: 33,33333 %</w:t>
            </w:r>
          </w:p>
        </w:tc>
      </w:tr>
      <w:tr w:rsidR="00541C17" w:rsidRPr="00AE34ED" w14:paraId="0AE14D3B" w14:textId="77777777" w:rsidTr="00831A15">
        <w:tc>
          <w:tcPr>
            <w:tcW w:w="4111" w:type="dxa"/>
            <w:shd w:val="clear" w:color="auto" w:fill="auto"/>
            <w:vAlign w:val="bottom"/>
          </w:tcPr>
          <w:p w14:paraId="662868B5" w14:textId="2654F72D" w:rsidR="00541C17" w:rsidRPr="00541C17" w:rsidRDefault="00541C17" w:rsidP="0038205D">
            <w:pPr>
              <w:pStyle w:val="Bodytext10"/>
              <w:tabs>
                <w:tab w:val="left" w:pos="3623"/>
              </w:tabs>
              <w:rPr>
                <w:rStyle w:val="Other1"/>
                <w:lang w:val="fr-BE"/>
              </w:rPr>
            </w:pPr>
            <w:r w:rsidRPr="00541C17">
              <w:rPr>
                <w:rStyle w:val="Other1"/>
                <w:lang w:val="fr-BE"/>
              </w:rPr>
              <w:t>Entre autres biens immobiliers declar</w:t>
            </w:r>
            <w:r w:rsidR="00686B6E">
              <w:rPr>
                <w:rStyle w:val="Other1"/>
                <w:lang w:val="fr-BE"/>
              </w:rPr>
              <w:t>é</w:t>
            </w:r>
            <w:r w:rsidRPr="00541C17">
              <w:rPr>
                <w:rStyle w:val="Other1"/>
                <w:lang w:val="fr-BE"/>
              </w:rPr>
              <w:t>s ci-dessus, je suis propriétaire de 24 hectares à Thessaloniki, sur lesquels sont cul</w:t>
            </w:r>
            <w:r>
              <w:rPr>
                <w:rStyle w:val="Other1"/>
                <w:lang w:val="fr-BE"/>
              </w:rPr>
              <w:t>tivés du maïs et/ou du coton et/ou du riz selon l’année</w:t>
            </w:r>
            <w:r w:rsidRPr="00541C17">
              <w:rPr>
                <w:rStyle w:val="Other1"/>
                <w:lang w:val="fr-BE"/>
              </w:rPr>
              <w:t xml:space="preserve">. En 2023, j’ai reçu 18 116,30 EUR de subventions pour </w:t>
            </w:r>
            <w:r>
              <w:rPr>
                <w:rStyle w:val="Other1"/>
                <w:lang w:val="fr-BE"/>
              </w:rPr>
              <w:t>c</w:t>
            </w:r>
            <w:r w:rsidRPr="00541C17">
              <w:rPr>
                <w:rStyle w:val="Other1"/>
                <w:lang w:val="fr-BE"/>
              </w:rPr>
              <w:t>es cu</w:t>
            </w:r>
            <w:r>
              <w:rPr>
                <w:rStyle w:val="Other1"/>
                <w:lang w:val="fr-BE"/>
              </w:rPr>
              <w:t>ltures au titre de la politique agricole commune</w:t>
            </w:r>
            <w:r w:rsidRPr="00541C17">
              <w:rPr>
                <w:rStyle w:val="Other1"/>
                <w:lang w:val="fr-BE"/>
              </w:rPr>
              <w:t xml:space="preserve">. Sur </w:t>
            </w:r>
            <w:r w:rsidR="00686B6E">
              <w:rPr>
                <w:rStyle w:val="Other1"/>
                <w:lang w:val="fr-BE"/>
              </w:rPr>
              <w:t xml:space="preserve">les terrains </w:t>
            </w:r>
            <w:r w:rsidRPr="00541C17">
              <w:rPr>
                <w:rStyle w:val="Other1"/>
                <w:lang w:val="fr-BE"/>
              </w:rPr>
              <w:t>susmentionné</w:t>
            </w:r>
            <w:r w:rsidR="00686B6E">
              <w:rPr>
                <w:rStyle w:val="Other1"/>
                <w:lang w:val="fr-BE"/>
              </w:rPr>
              <w:t>s</w:t>
            </w:r>
            <w:r w:rsidRPr="00541C17">
              <w:rPr>
                <w:rStyle w:val="Other1"/>
                <w:lang w:val="fr-BE"/>
              </w:rPr>
              <w:t>, je détiens des pa</w:t>
            </w:r>
            <w:r>
              <w:rPr>
                <w:rStyle w:val="Other1"/>
                <w:lang w:val="fr-BE"/>
              </w:rPr>
              <w:t>nneaux photovoltaïques qui produisent 100 </w:t>
            </w:r>
            <w:r w:rsidRPr="00541C17">
              <w:rPr>
                <w:rStyle w:val="Other1"/>
                <w:lang w:val="fr-BE"/>
              </w:rPr>
              <w:t>k</w:t>
            </w:r>
            <w:r w:rsidR="004F489F">
              <w:rPr>
                <w:rStyle w:val="Other1"/>
                <w:lang w:val="fr-BE"/>
              </w:rPr>
              <w:t>W</w:t>
            </w:r>
            <w:r w:rsidRPr="00541C17">
              <w:rPr>
                <w:rStyle w:val="Other1"/>
                <w:lang w:val="fr-BE"/>
              </w:rPr>
              <w:t xml:space="preserve"> </w:t>
            </w:r>
            <w:r>
              <w:rPr>
                <w:rStyle w:val="Other1"/>
                <w:lang w:val="fr-BE"/>
              </w:rPr>
              <w:t>d’électricité</w:t>
            </w:r>
            <w:r w:rsidRPr="00541C17">
              <w:rPr>
                <w:rStyle w:val="Other1"/>
                <w:lang w:val="fr-BE"/>
              </w:rPr>
              <w:t>.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745C69D" w14:textId="77777777" w:rsidR="00541C17" w:rsidRPr="00541C17" w:rsidRDefault="00541C17" w:rsidP="0038205D">
            <w:pPr>
              <w:pStyle w:val="Other10"/>
              <w:jc w:val="both"/>
              <w:rPr>
                <w:rStyle w:val="Other1"/>
                <w:lang w:val="fr-BE"/>
              </w:rPr>
            </w:pPr>
          </w:p>
        </w:tc>
      </w:tr>
    </w:tbl>
    <w:p w14:paraId="490463BC" w14:textId="77777777" w:rsidR="00E6439B" w:rsidRPr="00541C17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AE34ED" w14:paraId="011ABA39" w14:textId="77777777" w:rsidTr="00BA30A8">
        <w:trPr>
          <w:trHeight w:val="838"/>
        </w:trPr>
        <w:tc>
          <w:tcPr>
            <w:tcW w:w="9288" w:type="dxa"/>
          </w:tcPr>
          <w:p w14:paraId="48730F32" w14:textId="4FB030B9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966D400" w14:textId="2D3A3251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AE34ED" w14:paraId="7C828AE3" w14:textId="77777777" w:rsidTr="0087790C">
        <w:tc>
          <w:tcPr>
            <w:tcW w:w="8471" w:type="dxa"/>
          </w:tcPr>
          <w:p w14:paraId="78E00626" w14:textId="36BD0BF9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4558D8D0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71712D0" w14:textId="759E2DEC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55562FD" w14:textId="77777777" w:rsidTr="00BA30A8">
        <w:tc>
          <w:tcPr>
            <w:tcW w:w="630" w:type="dxa"/>
            <w:shd w:val="clear" w:color="auto" w:fill="auto"/>
          </w:tcPr>
          <w:p w14:paraId="0B398238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8454ADA" w14:textId="4C30DBC2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7C35CED" w14:textId="7DE7FD81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20A2D764" w14:textId="77777777" w:rsidTr="00BA30A8">
        <w:tc>
          <w:tcPr>
            <w:tcW w:w="2664" w:type="dxa"/>
            <w:shd w:val="clear" w:color="auto" w:fill="auto"/>
          </w:tcPr>
          <w:p w14:paraId="2CD0C1D9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5FA95BD3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7F349E1E" w14:textId="40AB8E6F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4F489F" w:rsidRPr="00AE34ED" w14:paraId="32C4DA66" w14:textId="77777777" w:rsidTr="0065180E">
        <w:tc>
          <w:tcPr>
            <w:tcW w:w="2664" w:type="dxa"/>
            <w:shd w:val="clear" w:color="auto" w:fill="auto"/>
          </w:tcPr>
          <w:p w14:paraId="222DDFC9" w14:textId="5C6CBF4B" w:rsidR="004F489F" w:rsidRPr="004F489F" w:rsidRDefault="004F489F" w:rsidP="004F48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4F489F">
              <w:rPr>
                <w:rStyle w:val="Other1"/>
                <w:i/>
                <w:iCs/>
                <w:sz w:val="24"/>
                <w:szCs w:val="24"/>
                <w:lang w:val="fr-BE"/>
              </w:rPr>
              <w:t>Production d’énergie électrique renou</w:t>
            </w:r>
            <w:r>
              <w:rPr>
                <w:rStyle w:val="Other1"/>
                <w:i/>
                <w:iCs/>
                <w:sz w:val="24"/>
                <w:szCs w:val="24"/>
                <w:lang w:val="fr-BE"/>
              </w:rPr>
              <w:t>velable</w:t>
            </w:r>
          </w:p>
        </w:tc>
        <w:tc>
          <w:tcPr>
            <w:tcW w:w="3006" w:type="dxa"/>
            <w:shd w:val="clear" w:color="auto" w:fill="auto"/>
          </w:tcPr>
          <w:p w14:paraId="54EEEE4C" w14:textId="062FE4D8" w:rsidR="004F489F" w:rsidRPr="00EB495A" w:rsidRDefault="004F489F" w:rsidP="004F48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Style w:val="Other1"/>
                <w:i/>
                <w:iCs/>
                <w:sz w:val="24"/>
                <w:szCs w:val="24"/>
              </w:rPr>
              <w:t>Assistant</w:t>
            </w:r>
            <w:r w:rsidR="00E765BB">
              <w:rPr>
                <w:rStyle w:val="Other1"/>
                <w:i/>
                <w:iCs/>
                <w:sz w:val="24"/>
                <w:szCs w:val="24"/>
              </w:rPr>
              <w:t>e</w:t>
            </w:r>
            <w:r>
              <w:rPr>
                <w:rStyle w:val="Other1"/>
                <w:i/>
                <w:iCs/>
                <w:sz w:val="24"/>
                <w:szCs w:val="24"/>
              </w:rPr>
              <w:t xml:space="preserve"> administrati</w:t>
            </w:r>
            <w:r w:rsidR="00E765BB">
              <w:rPr>
                <w:rStyle w:val="Other1"/>
                <w:i/>
                <w:iCs/>
                <w:sz w:val="24"/>
                <w:szCs w:val="24"/>
              </w:rPr>
              <w:t>ve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D38B000" w14:textId="22EA1070" w:rsidR="004F489F" w:rsidRPr="004F489F" w:rsidRDefault="004F489F" w:rsidP="004F48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A. Tzitzikostas &amp; Co 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>-</w:t>
            </w:r>
            <w:r w:rsidR="00E765BB" w:rsidRPr="00E765BB">
              <w:rPr>
                <w:rStyle w:val="Other1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Société de capitaux privé (IKE) 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>(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Cette 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>entreprise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>,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 détenue à 100 % par mon frère Emmanouel Tzitzikostas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, est active 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dans le domaine de l’énergie renouvelable 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et opère 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>2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> 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>centrales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 photovoltaïques d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>’une capacité de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>150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> k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W </w:t>
            </w:r>
            <w:r>
              <w:rPr>
                <w:rStyle w:val="Other1"/>
                <w:i/>
                <w:iCs/>
                <w:sz w:val="24"/>
                <w:szCs w:val="24"/>
                <w:lang w:val="fr-FR"/>
              </w:rPr>
              <w:t>chacune</w:t>
            </w: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>)</w:t>
            </w:r>
          </w:p>
        </w:tc>
      </w:tr>
      <w:tr w:rsidR="004F489F" w:rsidRPr="00AE34ED" w14:paraId="476C84D9" w14:textId="77777777" w:rsidTr="0065180E">
        <w:tc>
          <w:tcPr>
            <w:tcW w:w="2664" w:type="dxa"/>
            <w:shd w:val="clear" w:color="auto" w:fill="auto"/>
          </w:tcPr>
          <w:p w14:paraId="44FB5232" w14:textId="1F80C22D" w:rsidR="004F489F" w:rsidRPr="00EB495A" w:rsidRDefault="004F489F" w:rsidP="007B05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4F489F">
              <w:rPr>
                <w:rStyle w:val="Other1"/>
                <w:i/>
                <w:iCs/>
                <w:sz w:val="24"/>
                <w:szCs w:val="24"/>
                <w:lang w:val="fr-BE"/>
              </w:rPr>
              <w:t>Commerce de l’habillement</w:t>
            </w:r>
          </w:p>
        </w:tc>
        <w:tc>
          <w:tcPr>
            <w:tcW w:w="3006" w:type="dxa"/>
            <w:shd w:val="clear" w:color="auto" w:fill="auto"/>
          </w:tcPr>
          <w:p w14:paraId="788D2B84" w14:textId="13CCFEC0" w:rsidR="004F489F" w:rsidRPr="00EB495A" w:rsidRDefault="007B0573" w:rsidP="007B05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Employé</w:t>
            </w:r>
            <w:r w:rsidR="00E765BB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</w:t>
            </w:r>
            <w:r w:rsidR="00E765BB" w:rsidRPr="00E765BB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de bureau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CB619C" w14:textId="6AFED968" w:rsidR="004F489F" w:rsidRPr="00EB495A" w:rsidRDefault="004F489F" w:rsidP="004F48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4F489F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Stergiou A. - Vlaxos P </w:t>
            </w:r>
            <w:r w:rsid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>P</w:t>
            </w:r>
            <w:r w:rsidR="00E765BB" w:rsidRPr="00E765BB">
              <w:rPr>
                <w:rStyle w:val="Other1"/>
                <w:i/>
                <w:iCs/>
                <w:sz w:val="24"/>
                <w:szCs w:val="24"/>
                <w:lang w:val="fr-FR"/>
              </w:rPr>
              <w:t xml:space="preserve">artenariat enregistré </w:t>
            </w:r>
            <w:r w:rsidRPr="004F489F">
              <w:rPr>
                <w:rStyle w:val="Other1"/>
                <w:lang w:val="fr-FR" w:eastAsia="el-GR" w:bidi="el-GR"/>
              </w:rPr>
              <w:t>(</w:t>
            </w:r>
            <w:r>
              <w:rPr>
                <w:rStyle w:val="Other1"/>
                <w:lang w:val="el-GR" w:eastAsia="el-GR" w:bidi="el-GR"/>
              </w:rPr>
              <w:t>ΟμόρρυΘμη</w:t>
            </w:r>
            <w:r w:rsidRPr="004F489F">
              <w:rPr>
                <w:rStyle w:val="Other1"/>
                <w:lang w:val="fr-FR" w:eastAsia="el-GR" w:bidi="el-GR"/>
              </w:rPr>
              <w:t xml:space="preserve"> </w:t>
            </w:r>
            <w:r>
              <w:rPr>
                <w:rStyle w:val="Other1"/>
                <w:lang w:val="el-GR" w:eastAsia="el-GR" w:bidi="el-GR"/>
              </w:rPr>
              <w:t>Εταιρεία</w:t>
            </w:r>
            <w:r w:rsidRPr="004F489F">
              <w:rPr>
                <w:rStyle w:val="Other1"/>
                <w:lang w:val="fr-FR" w:eastAsia="el-GR" w:bidi="el-GR"/>
              </w:rPr>
              <w:t>-</w:t>
            </w:r>
            <w:r>
              <w:rPr>
                <w:rStyle w:val="Other1"/>
                <w:lang w:val="el-GR" w:eastAsia="el-GR" w:bidi="el-GR"/>
              </w:rPr>
              <w:t>Ο</w:t>
            </w:r>
            <w:r w:rsidRPr="004F489F">
              <w:rPr>
                <w:rStyle w:val="Other1"/>
                <w:lang w:val="fr-FR" w:eastAsia="el-GR" w:bidi="el-GR"/>
              </w:rPr>
              <w:t>.</w:t>
            </w:r>
            <w:r>
              <w:rPr>
                <w:rStyle w:val="Other1"/>
                <w:lang w:val="el-GR" w:eastAsia="el-GR" w:bidi="el-GR"/>
              </w:rPr>
              <w:t>Ε</w:t>
            </w:r>
            <w:r w:rsidRPr="004F489F">
              <w:rPr>
                <w:rStyle w:val="Other1"/>
                <w:lang w:val="fr-FR" w:eastAsia="el-GR" w:bidi="el-GR"/>
              </w:rPr>
              <w:t>)</w:t>
            </w:r>
          </w:p>
        </w:tc>
      </w:tr>
    </w:tbl>
    <w:p w14:paraId="68B2AD40" w14:textId="451EFD3A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AE34ED" w14:paraId="79AF52A0" w14:textId="77777777" w:rsidTr="00BA30A8">
        <w:tc>
          <w:tcPr>
            <w:tcW w:w="9288" w:type="dxa"/>
          </w:tcPr>
          <w:p w14:paraId="29AD5554" w14:textId="0D9A918C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5601BF88" w14:textId="13827FB8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C1DA48B" w14:textId="18EA89B4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AE34ED" w14:paraId="745DAD8B" w14:textId="77777777" w:rsidTr="00FA5473">
        <w:tc>
          <w:tcPr>
            <w:tcW w:w="3794" w:type="dxa"/>
          </w:tcPr>
          <w:p w14:paraId="383E1DB2" w14:textId="77777777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  <w:p w14:paraId="42060E28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7D59DBDC" w14:textId="41EE12D3" w:rsidR="003103B8" w:rsidRPr="00C52B56" w:rsidRDefault="007F0E64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23.9.2024</w:t>
            </w:r>
          </w:p>
        </w:tc>
        <w:tc>
          <w:tcPr>
            <w:tcW w:w="5528" w:type="dxa"/>
          </w:tcPr>
          <w:p w14:paraId="01F332B3" w14:textId="0EA90110" w:rsidR="00FA5473" w:rsidRPr="00AE34ED" w:rsidRDefault="00FA5473" w:rsidP="00BA30A8">
            <w:pPr>
              <w:jc w:val="both"/>
              <w:rPr>
                <w:noProof/>
                <w:lang w:val="fr-BE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4C4702" w:rsidRPr="00AE34ED">
              <w:rPr>
                <w:noProof/>
                <w:lang w:val="fr-BE"/>
              </w:rPr>
              <w:t xml:space="preserve"> </w:t>
            </w:r>
            <w:r w:rsidR="00AE34ED" w:rsidRPr="00D745B4">
              <w:rPr>
                <w:lang w:val="fr-BE"/>
              </w:rPr>
              <w:t>Seule la version anglaise est signée et fait foi</w:t>
            </w:r>
            <w:r w:rsidR="00AE34ED">
              <w:rPr>
                <w:lang w:val="fr-BE"/>
              </w:rPr>
              <w:t>.</w:t>
            </w:r>
          </w:p>
          <w:p w14:paraId="281D93A7" w14:textId="77777777" w:rsidR="004C4702" w:rsidRPr="00AE34ED" w:rsidRDefault="004C4702" w:rsidP="00BA30A8">
            <w:pPr>
              <w:jc w:val="both"/>
              <w:rPr>
                <w:b/>
                <w:bCs/>
                <w:noProof/>
                <w:lang w:val="fr-BE"/>
              </w:rPr>
            </w:pPr>
          </w:p>
          <w:p w14:paraId="7B548420" w14:textId="699637A7" w:rsidR="004C4702" w:rsidRPr="00C52B56" w:rsidRDefault="004C4702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48D79951" w14:textId="0B551E2F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221A0F4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AE34ED" w14:paraId="3DD1AAD6" w14:textId="77777777" w:rsidTr="00BA30A8">
        <w:tc>
          <w:tcPr>
            <w:tcW w:w="9288" w:type="dxa"/>
          </w:tcPr>
          <w:p w14:paraId="2F287307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6A5D879E" w14:textId="6554F47A" w:rsidR="00BA30A8" w:rsidRPr="00AE34ED" w:rsidRDefault="00BA30A8" w:rsidP="007B0573">
      <w:pPr>
        <w:spacing w:before="80"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val="fr-BE" w:eastAsia="fr-FR" w:bidi="fr-FR"/>
        </w:rPr>
      </w:pPr>
    </w:p>
    <w:sectPr w:rsidR="00BA30A8" w:rsidRPr="00AE34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3E3F" w14:textId="77777777" w:rsidR="00AC7DBD" w:rsidRDefault="00AC7DBD" w:rsidP="00E6439B">
      <w:pPr>
        <w:spacing w:after="0" w:line="240" w:lineRule="auto"/>
      </w:pPr>
      <w:r>
        <w:separator/>
      </w:r>
    </w:p>
  </w:endnote>
  <w:endnote w:type="continuationSeparator" w:id="0">
    <w:p w14:paraId="48BE3CFE" w14:textId="77777777" w:rsidR="00AC7DBD" w:rsidRDefault="00AC7DBD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B43F9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03BB613B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37D5" w14:textId="77777777" w:rsidR="00AC7DBD" w:rsidRDefault="00AC7DBD" w:rsidP="00E6439B">
      <w:pPr>
        <w:spacing w:after="0" w:line="240" w:lineRule="auto"/>
      </w:pPr>
      <w:r>
        <w:separator/>
      </w:r>
    </w:p>
  </w:footnote>
  <w:footnote w:type="continuationSeparator" w:id="0">
    <w:p w14:paraId="717A46B6" w14:textId="77777777" w:rsidR="00AC7DBD" w:rsidRDefault="00AC7DBD" w:rsidP="00E6439B">
      <w:pPr>
        <w:spacing w:after="0" w:line="240" w:lineRule="auto"/>
      </w:pPr>
      <w:r>
        <w:continuationSeparator/>
      </w:r>
    </w:p>
  </w:footnote>
  <w:footnote w:id="1">
    <w:p w14:paraId="03E80B4E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</w:t>
      </w:r>
      <w:r w:rsidR="00E24ECE" w:rsidRPr="00824B21">
        <w:rPr>
          <w:vertAlign w:val="superscript"/>
          <w:lang w:val="fr-BE"/>
        </w:rPr>
        <w:t>er</w:t>
      </w:r>
      <w:r w:rsidR="00E24ECE" w:rsidRPr="00E24ECE">
        <w:rPr>
          <w:lang w:val="fr-BE"/>
        </w:rPr>
        <w:t>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78065FD0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564C"/>
    <w:multiLevelType w:val="multilevel"/>
    <w:tmpl w:val="F5A68E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DD422E"/>
    <w:multiLevelType w:val="multilevel"/>
    <w:tmpl w:val="441E9F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3156130">
    <w:abstractNumId w:val="1"/>
  </w:num>
  <w:num w:numId="2" w16cid:durableId="1659916947">
    <w:abstractNumId w:val="0"/>
  </w:num>
  <w:num w:numId="3" w16cid:durableId="199898166">
    <w:abstractNumId w:val="2"/>
  </w:num>
  <w:num w:numId="4" w16cid:durableId="136193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11A60"/>
    <w:rsid w:val="00021793"/>
    <w:rsid w:val="00034E91"/>
    <w:rsid w:val="00035DAE"/>
    <w:rsid w:val="00037FCF"/>
    <w:rsid w:val="00051DA7"/>
    <w:rsid w:val="00073195"/>
    <w:rsid w:val="000B31AA"/>
    <w:rsid w:val="000C0DC9"/>
    <w:rsid w:val="000D3A9B"/>
    <w:rsid w:val="000E185A"/>
    <w:rsid w:val="00114C4F"/>
    <w:rsid w:val="001377FA"/>
    <w:rsid w:val="001434A3"/>
    <w:rsid w:val="00186FB5"/>
    <w:rsid w:val="00195BCB"/>
    <w:rsid w:val="001E4F55"/>
    <w:rsid w:val="00210EB9"/>
    <w:rsid w:val="00213AA7"/>
    <w:rsid w:val="002171F5"/>
    <w:rsid w:val="0024069A"/>
    <w:rsid w:val="002918A5"/>
    <w:rsid w:val="002A7ED1"/>
    <w:rsid w:val="002B78C3"/>
    <w:rsid w:val="002F4CEE"/>
    <w:rsid w:val="00305E82"/>
    <w:rsid w:val="003103B8"/>
    <w:rsid w:val="003110EE"/>
    <w:rsid w:val="003462F1"/>
    <w:rsid w:val="003702B3"/>
    <w:rsid w:val="0037337C"/>
    <w:rsid w:val="0038205D"/>
    <w:rsid w:val="0039268F"/>
    <w:rsid w:val="00394D46"/>
    <w:rsid w:val="00397431"/>
    <w:rsid w:val="003A70B6"/>
    <w:rsid w:val="003C124B"/>
    <w:rsid w:val="003F4298"/>
    <w:rsid w:val="003F6618"/>
    <w:rsid w:val="0043450F"/>
    <w:rsid w:val="00443927"/>
    <w:rsid w:val="00451B10"/>
    <w:rsid w:val="00464B19"/>
    <w:rsid w:val="00472861"/>
    <w:rsid w:val="00492FBF"/>
    <w:rsid w:val="004960C1"/>
    <w:rsid w:val="004A2372"/>
    <w:rsid w:val="004A5F09"/>
    <w:rsid w:val="004B4987"/>
    <w:rsid w:val="004C4702"/>
    <w:rsid w:val="004E02D4"/>
    <w:rsid w:val="004E593A"/>
    <w:rsid w:val="004F489F"/>
    <w:rsid w:val="00503A39"/>
    <w:rsid w:val="0051445D"/>
    <w:rsid w:val="00541C17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86B6E"/>
    <w:rsid w:val="00687FF8"/>
    <w:rsid w:val="006C4112"/>
    <w:rsid w:val="006C5FAF"/>
    <w:rsid w:val="006E13F4"/>
    <w:rsid w:val="006F3834"/>
    <w:rsid w:val="00707562"/>
    <w:rsid w:val="00716D9C"/>
    <w:rsid w:val="00723A67"/>
    <w:rsid w:val="0073397C"/>
    <w:rsid w:val="00743569"/>
    <w:rsid w:val="00753348"/>
    <w:rsid w:val="007A2ABB"/>
    <w:rsid w:val="007A7B9F"/>
    <w:rsid w:val="007B0573"/>
    <w:rsid w:val="007B60F2"/>
    <w:rsid w:val="007F0E64"/>
    <w:rsid w:val="00801CCE"/>
    <w:rsid w:val="00824B21"/>
    <w:rsid w:val="00831A15"/>
    <w:rsid w:val="00834BA1"/>
    <w:rsid w:val="008516A5"/>
    <w:rsid w:val="0085734D"/>
    <w:rsid w:val="0087790C"/>
    <w:rsid w:val="008A73C7"/>
    <w:rsid w:val="008B54D9"/>
    <w:rsid w:val="008B5EAF"/>
    <w:rsid w:val="008D2E72"/>
    <w:rsid w:val="008E264F"/>
    <w:rsid w:val="00902F84"/>
    <w:rsid w:val="00904822"/>
    <w:rsid w:val="00910FE9"/>
    <w:rsid w:val="00925817"/>
    <w:rsid w:val="00931183"/>
    <w:rsid w:val="009413D8"/>
    <w:rsid w:val="00955EC6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A1B6E"/>
    <w:rsid w:val="00AA2413"/>
    <w:rsid w:val="00AC556E"/>
    <w:rsid w:val="00AC7DBD"/>
    <w:rsid w:val="00AE34ED"/>
    <w:rsid w:val="00AF4680"/>
    <w:rsid w:val="00B12EBC"/>
    <w:rsid w:val="00B20C4E"/>
    <w:rsid w:val="00B230DC"/>
    <w:rsid w:val="00B233A0"/>
    <w:rsid w:val="00B3009D"/>
    <w:rsid w:val="00B4069F"/>
    <w:rsid w:val="00B61B75"/>
    <w:rsid w:val="00B752B1"/>
    <w:rsid w:val="00B830A9"/>
    <w:rsid w:val="00B84602"/>
    <w:rsid w:val="00B963F0"/>
    <w:rsid w:val="00BA0166"/>
    <w:rsid w:val="00BA2193"/>
    <w:rsid w:val="00BA30A8"/>
    <w:rsid w:val="00BD19F8"/>
    <w:rsid w:val="00C136E1"/>
    <w:rsid w:val="00C215F3"/>
    <w:rsid w:val="00C4136C"/>
    <w:rsid w:val="00C52B56"/>
    <w:rsid w:val="00C54C5A"/>
    <w:rsid w:val="00C61503"/>
    <w:rsid w:val="00C677AB"/>
    <w:rsid w:val="00C711BF"/>
    <w:rsid w:val="00C7775C"/>
    <w:rsid w:val="00C816AA"/>
    <w:rsid w:val="00CA75EC"/>
    <w:rsid w:val="00CA7740"/>
    <w:rsid w:val="00CC2DE6"/>
    <w:rsid w:val="00CD5695"/>
    <w:rsid w:val="00D01EE4"/>
    <w:rsid w:val="00D02B80"/>
    <w:rsid w:val="00D06D14"/>
    <w:rsid w:val="00D15167"/>
    <w:rsid w:val="00D24D2F"/>
    <w:rsid w:val="00D26432"/>
    <w:rsid w:val="00D2647B"/>
    <w:rsid w:val="00D336C7"/>
    <w:rsid w:val="00D61700"/>
    <w:rsid w:val="00D725D5"/>
    <w:rsid w:val="00D961DF"/>
    <w:rsid w:val="00DA0BBB"/>
    <w:rsid w:val="00DA64F7"/>
    <w:rsid w:val="00DD0AE4"/>
    <w:rsid w:val="00DE0191"/>
    <w:rsid w:val="00DE616A"/>
    <w:rsid w:val="00DF5562"/>
    <w:rsid w:val="00E20280"/>
    <w:rsid w:val="00E24ECE"/>
    <w:rsid w:val="00E42F6D"/>
    <w:rsid w:val="00E52825"/>
    <w:rsid w:val="00E6439B"/>
    <w:rsid w:val="00E70960"/>
    <w:rsid w:val="00E765BB"/>
    <w:rsid w:val="00EA4882"/>
    <w:rsid w:val="00EB1317"/>
    <w:rsid w:val="00EB1F89"/>
    <w:rsid w:val="00EB495A"/>
    <w:rsid w:val="00EC5AC7"/>
    <w:rsid w:val="00EC5F6E"/>
    <w:rsid w:val="00EE685A"/>
    <w:rsid w:val="00EF1454"/>
    <w:rsid w:val="00F00F65"/>
    <w:rsid w:val="00F12AE2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14B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Bodytext1">
    <w:name w:val="Body text|1_"/>
    <w:basedOn w:val="DefaultParagraphFont"/>
    <w:link w:val="Bodytext10"/>
    <w:rsid w:val="00EC5F6E"/>
  </w:style>
  <w:style w:type="paragraph" w:customStyle="1" w:styleId="Bodytext10">
    <w:name w:val="Body text|1"/>
    <w:basedOn w:val="Normal"/>
    <w:link w:val="Bodytext1"/>
    <w:rsid w:val="00EC5F6E"/>
    <w:pPr>
      <w:widowControl w:val="0"/>
      <w:spacing w:after="280" w:line="240" w:lineRule="auto"/>
    </w:pPr>
    <w:rPr>
      <w:rFonts w:asciiTheme="minorHAnsi" w:eastAsiaTheme="minorHAnsi" w:hAnsiTheme="minorHAnsi" w:cstheme="minorBidi"/>
    </w:rPr>
  </w:style>
  <w:style w:type="character" w:customStyle="1" w:styleId="Other1">
    <w:name w:val="Other|1_"/>
    <w:basedOn w:val="DefaultParagraphFont"/>
    <w:link w:val="Other10"/>
    <w:rsid w:val="00EC5F6E"/>
  </w:style>
  <w:style w:type="paragraph" w:customStyle="1" w:styleId="Other10">
    <w:name w:val="Other|1"/>
    <w:basedOn w:val="Normal"/>
    <w:link w:val="Other1"/>
    <w:rsid w:val="00EC5F6E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21">
    <w:name w:val="Heading #2|1_"/>
    <w:basedOn w:val="DefaultParagraphFont"/>
    <w:link w:val="Heading210"/>
    <w:rsid w:val="003110EE"/>
    <w:rPr>
      <w:sz w:val="28"/>
      <w:szCs w:val="28"/>
      <w:u w:val="single"/>
    </w:rPr>
  </w:style>
  <w:style w:type="paragraph" w:customStyle="1" w:styleId="Heading210">
    <w:name w:val="Heading #2|1"/>
    <w:basedOn w:val="Normal"/>
    <w:link w:val="Heading21"/>
    <w:rsid w:val="003110EE"/>
    <w:pPr>
      <w:widowControl w:val="0"/>
      <w:spacing w:after="290" w:line="240" w:lineRule="auto"/>
      <w:ind w:left="4060"/>
      <w:outlineLvl w:val="1"/>
    </w:pPr>
    <w:rPr>
      <w:rFonts w:asciiTheme="minorHAnsi" w:eastAsiaTheme="minorHAnsi" w:hAnsiTheme="minorHAnsi" w:cstheme="minorBidi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0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57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65BA1-F2F0-4472-A6C3-D63389BBB9DF}"/>
</file>

<file path=customXml/itemProps3.xml><?xml version="1.0" encoding="utf-8"?>
<ds:datastoreItem xmlns:ds="http://schemas.openxmlformats.org/officeDocument/2006/customXml" ds:itemID="{A409DC74-EDE4-4526-BFCF-4AEEAC83FBE2}"/>
</file>

<file path=customXml/itemProps4.xml><?xml version="1.0" encoding="utf-8"?>
<ds:datastoreItem xmlns:ds="http://schemas.openxmlformats.org/officeDocument/2006/customXml" ds:itemID="{4D43B4FA-2055-4405-A187-214449B84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3440</Words>
  <Characters>21124</Characters>
  <Application>Microsoft Office Word</Application>
  <DocSecurity>0</DocSecurity>
  <Lines>1111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2024-09-25T14:45:00Z</dcterms:created>
  <dcterms:modified xsi:type="dcterms:W3CDTF">2024-09-26T10:08:00Z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2024-09-24T08:50:04Z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92280e32-a936-47ea-a9e6-baedf55ee8cb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